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1A77E79F"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635E07">
              <w:rPr>
                <w:rFonts w:cs="Calibri"/>
                <w:b/>
                <w:lang w:val="ro-RO"/>
              </w:rPr>
              <w:t>513</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635E07">
              <w:rPr>
                <w:rFonts w:cs="Calibri"/>
                <w:b/>
                <w:lang w:val="ro-RO"/>
              </w:rPr>
              <w:t>4</w:t>
            </w:r>
            <w:r w:rsidR="00B168A3" w:rsidRPr="00774608">
              <w:rPr>
                <w:rFonts w:cs="Calibri"/>
                <w:b/>
                <w:lang w:val="ro-RO"/>
              </w:rPr>
              <w:t>/</w:t>
            </w:r>
            <w:r w:rsidR="007D2408" w:rsidRPr="00774608">
              <w:rPr>
                <w:rFonts w:cs="Calibri"/>
                <w:b/>
                <w:lang w:val="ro-RO"/>
              </w:rPr>
              <w:t>201</w:t>
            </w:r>
            <w:r w:rsidR="007D2408">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77777777"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14:paraId="0884D353" w14:textId="77777777" w:rsidR="00815A1C" w:rsidRPr="00774608" w:rsidRDefault="00815A1C" w:rsidP="00A17F94">
      <w:pPr>
        <w:spacing w:after="120" w:line="240" w:lineRule="auto"/>
        <w:jc w:val="both"/>
        <w:rPr>
          <w:rFonts w:cs="Calibri"/>
          <w:lang w:val="ro-RO"/>
        </w:rPr>
      </w:pPr>
    </w:p>
    <w:p w14:paraId="6AABBEDD" w14:textId="77777777" w:rsidR="00815A1C" w:rsidRPr="00774608" w:rsidRDefault="00815A1C" w:rsidP="00A17F94">
      <w:pPr>
        <w:spacing w:after="120" w:line="240" w:lineRule="auto"/>
        <w:jc w:val="both"/>
        <w:rPr>
          <w:rFonts w:cs="Calibri"/>
          <w:color w:val="17365D"/>
          <w:lang w:val="ro-RO"/>
        </w:rPr>
      </w:pPr>
    </w:p>
    <w:p w14:paraId="59C60877" w14:textId="77777777"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1D3F9174" w14:textId="77777777" w:rsidR="00280A6B" w:rsidRPr="00774608" w:rsidRDefault="00280A6B" w:rsidP="00A17F94">
      <w:pPr>
        <w:pStyle w:val="TOCHeading"/>
        <w:spacing w:before="0" w:after="120" w:line="240" w:lineRule="auto"/>
        <w:ind w:left="-180"/>
        <w:jc w:val="both"/>
        <w:rPr>
          <w:rFonts w:ascii="Calibri" w:hAnsi="Calibri" w:cs="Calibri"/>
          <w:sz w:val="22"/>
          <w:szCs w:val="22"/>
          <w:lang w:val="ro-RO"/>
        </w:rPr>
      </w:pPr>
    </w:p>
    <w:p w14:paraId="2ABBC8E9" w14:textId="77777777" w:rsidR="00F13955" w:rsidRDefault="00F13955" w:rsidP="00F13955">
      <w:pPr>
        <w:rPr>
          <w:rFonts w:cs="Calibri"/>
          <w:lang w:val="ro-RO" w:eastAsia="x-none"/>
        </w:rPr>
      </w:pPr>
    </w:p>
    <w:p w14:paraId="01176E36" w14:textId="77777777" w:rsidR="009D4E9A" w:rsidRDefault="009D4E9A" w:rsidP="00F13955">
      <w:pPr>
        <w:rPr>
          <w:rFonts w:cs="Calibri"/>
          <w:lang w:val="ro-RO" w:eastAsia="x-none"/>
        </w:rPr>
      </w:pPr>
    </w:p>
    <w:p w14:paraId="7AEBBFBE" w14:textId="77777777" w:rsidR="009D4E9A" w:rsidRDefault="009D4E9A" w:rsidP="00F13955">
      <w:pPr>
        <w:rPr>
          <w:rFonts w:cs="Calibri"/>
          <w:lang w:val="ro-RO" w:eastAsia="x-none"/>
        </w:rPr>
      </w:pPr>
    </w:p>
    <w:p w14:paraId="4127C9B8" w14:textId="77777777" w:rsidR="009D4E9A" w:rsidRDefault="009D4E9A" w:rsidP="00F13955">
      <w:pPr>
        <w:rPr>
          <w:rFonts w:cs="Calibri"/>
          <w:lang w:val="ro-RO" w:eastAsia="x-none"/>
        </w:rPr>
      </w:pPr>
    </w:p>
    <w:p w14:paraId="2E727A3A" w14:textId="77777777" w:rsidR="009D4E9A" w:rsidRDefault="009D4E9A" w:rsidP="00F13955">
      <w:pPr>
        <w:rPr>
          <w:rFonts w:cs="Calibri"/>
          <w:lang w:val="ro-RO" w:eastAsia="x-none"/>
        </w:rPr>
      </w:pPr>
    </w:p>
    <w:p w14:paraId="78C7C980" w14:textId="77777777" w:rsidR="009D4E9A" w:rsidRDefault="009D4E9A" w:rsidP="00F13955">
      <w:pPr>
        <w:rPr>
          <w:rFonts w:cs="Calibri"/>
          <w:lang w:val="ro-RO" w:eastAsia="x-none"/>
        </w:rPr>
      </w:pPr>
    </w:p>
    <w:p w14:paraId="238A29D0" w14:textId="77777777" w:rsidR="009D4E9A" w:rsidRPr="00774608" w:rsidRDefault="009D4E9A" w:rsidP="00F13955">
      <w:pPr>
        <w:rPr>
          <w:rFonts w:cs="Calibri"/>
          <w:lang w:val="ro-RO" w:eastAsia="x-none"/>
        </w:rPr>
      </w:pPr>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14:paraId="488DED3E" w14:textId="77777777" w:rsidTr="004356FD">
        <w:tc>
          <w:tcPr>
            <w:tcW w:w="9521" w:type="dxa"/>
          </w:tcPr>
          <w:p w14:paraId="00834F82" w14:textId="77777777" w:rsidR="004356FD" w:rsidRPr="00FF3A9C" w:rsidRDefault="004356FD" w:rsidP="004356FD">
            <w:pPr>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14:paraId="07D33427" w14:textId="77777777" w:rsidR="00F17A67" w:rsidRDefault="00F17A67" w:rsidP="00B76B55">
      <w:pPr>
        <w:jc w:val="center"/>
        <w:rPr>
          <w:rFonts w:cs="Calibri"/>
          <w:lang w:val="ro-RO" w:eastAsia="x-none"/>
        </w:rPr>
      </w:pPr>
    </w:p>
    <w:p w14:paraId="4C8465D4" w14:textId="77777777" w:rsidR="009D4E9A" w:rsidRDefault="009D4E9A" w:rsidP="00B76B55">
      <w:pPr>
        <w:jc w:val="center"/>
        <w:rPr>
          <w:rFonts w:cs="Calibri"/>
          <w:lang w:val="ro-RO" w:eastAsia="x-none"/>
        </w:rPr>
      </w:pPr>
    </w:p>
    <w:p w14:paraId="0E434F8F" w14:textId="77777777" w:rsidR="009D4E9A" w:rsidRDefault="009D4E9A"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t>Cuprins</w:t>
      </w:r>
    </w:p>
    <w:p w14:paraId="3C30A211" w14:textId="77777777" w:rsidR="0063509A" w:rsidRPr="00774608" w:rsidRDefault="0063509A" w:rsidP="00A17F94">
      <w:pPr>
        <w:spacing w:after="120" w:line="240" w:lineRule="auto"/>
        <w:jc w:val="both"/>
        <w:rPr>
          <w:rFonts w:cs="Calibri"/>
          <w:lang w:val="ro-RO"/>
        </w:rPr>
      </w:pPr>
    </w:p>
    <w:p w14:paraId="30C64004" w14:textId="77777777"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w:t>
        </w:r>
        <w:r w:rsidR="004073D8" w:rsidRPr="00774608">
          <w:rPr>
            <w:rFonts w:ascii="Calibri" w:hAnsi="Calibri" w:cs="Calibri"/>
            <w:webHidden/>
          </w:rPr>
          <w:fldChar w:fldCharType="end"/>
        </w:r>
      </w:hyperlink>
    </w:p>
    <w:p w14:paraId="4092AB20" w14:textId="77777777" w:rsidR="004073D8" w:rsidRPr="00774608" w:rsidRDefault="00950444">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w:t>
        </w:r>
        <w:r w:rsidR="004073D8" w:rsidRPr="00774608">
          <w:rPr>
            <w:rFonts w:cs="Calibri"/>
            <w:noProof/>
            <w:webHidden/>
            <w:lang w:val="ro-RO"/>
          </w:rPr>
          <w:fldChar w:fldCharType="end"/>
        </w:r>
      </w:hyperlink>
    </w:p>
    <w:p w14:paraId="55BBC403" w14:textId="77777777" w:rsidR="004073D8" w:rsidRPr="00774608" w:rsidRDefault="00950444">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w:t>
        </w:r>
        <w:r w:rsidR="004073D8" w:rsidRPr="00774608">
          <w:rPr>
            <w:rFonts w:cs="Calibri"/>
            <w:noProof/>
            <w:webHidden/>
            <w:lang w:val="ro-RO"/>
          </w:rPr>
          <w:fldChar w:fldCharType="end"/>
        </w:r>
      </w:hyperlink>
    </w:p>
    <w:p w14:paraId="1F5B9BAE" w14:textId="77777777" w:rsidR="004073D8" w:rsidRPr="00774608" w:rsidRDefault="00950444">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5</w:t>
        </w:r>
        <w:r w:rsidR="004073D8" w:rsidRPr="00774608">
          <w:rPr>
            <w:rFonts w:ascii="Calibri" w:hAnsi="Calibri" w:cs="Calibri"/>
            <w:webHidden/>
          </w:rPr>
          <w:fldChar w:fldCharType="end"/>
        </w:r>
      </w:hyperlink>
    </w:p>
    <w:p w14:paraId="18702DF7" w14:textId="77777777" w:rsidR="004073D8" w:rsidRPr="00774608" w:rsidRDefault="00950444">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14:paraId="22A028B6" w14:textId="77777777" w:rsidR="004073D8" w:rsidRPr="00774608" w:rsidRDefault="00950444">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14:paraId="754688A2" w14:textId="77777777" w:rsidR="004073D8" w:rsidRPr="00774608" w:rsidRDefault="00950444">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6</w:t>
        </w:r>
        <w:r w:rsidR="004073D8" w:rsidRPr="00774608">
          <w:rPr>
            <w:rFonts w:cs="Calibri"/>
            <w:noProof/>
            <w:webHidden/>
            <w:lang w:val="ro-RO"/>
          </w:rPr>
          <w:fldChar w:fldCharType="end"/>
        </w:r>
      </w:hyperlink>
    </w:p>
    <w:p w14:paraId="2DF4A9BC" w14:textId="77777777" w:rsidR="004073D8" w:rsidRPr="00774608" w:rsidRDefault="00950444">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8</w:t>
        </w:r>
        <w:r w:rsidR="004073D8" w:rsidRPr="00774608">
          <w:rPr>
            <w:rFonts w:ascii="Calibri" w:hAnsi="Calibri" w:cs="Calibri"/>
            <w:webHidden/>
          </w:rPr>
          <w:fldChar w:fldCharType="end"/>
        </w:r>
      </w:hyperlink>
    </w:p>
    <w:p w14:paraId="1E2066F1" w14:textId="77777777" w:rsidR="004073D8" w:rsidRPr="00774608" w:rsidRDefault="00950444">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8</w:t>
        </w:r>
        <w:r w:rsidR="004073D8" w:rsidRPr="00774608">
          <w:rPr>
            <w:rFonts w:cs="Calibri"/>
            <w:noProof/>
            <w:webHidden/>
            <w:lang w:val="ro-RO"/>
          </w:rPr>
          <w:fldChar w:fldCharType="end"/>
        </w:r>
      </w:hyperlink>
    </w:p>
    <w:p w14:paraId="5C19F6A1" w14:textId="77777777" w:rsidR="004073D8" w:rsidRPr="00774608" w:rsidRDefault="00950444">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14:paraId="6B17587A" w14:textId="77777777" w:rsidR="004073D8" w:rsidRPr="00774608" w:rsidRDefault="00950444">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14:paraId="79AA1FED" w14:textId="77777777" w:rsidR="004073D8" w:rsidRPr="00774608" w:rsidRDefault="00950444">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14:paraId="0E97BE9D" w14:textId="77777777" w:rsidR="004073D8" w:rsidRPr="00774608" w:rsidRDefault="00950444">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10</w:t>
        </w:r>
        <w:r w:rsidR="004073D8" w:rsidRPr="00774608">
          <w:rPr>
            <w:rFonts w:cs="Calibri"/>
            <w:noProof/>
            <w:webHidden/>
            <w:lang w:val="ro-RO"/>
          </w:rPr>
          <w:fldChar w:fldCharType="end"/>
        </w:r>
      </w:hyperlink>
    </w:p>
    <w:p w14:paraId="6E7835B8" w14:textId="77777777" w:rsidR="004073D8" w:rsidRPr="00774608" w:rsidRDefault="00950444">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11</w:t>
        </w:r>
        <w:r w:rsidR="004073D8" w:rsidRPr="00774608">
          <w:rPr>
            <w:rFonts w:cs="Calibri"/>
            <w:noProof/>
            <w:webHidden/>
            <w:lang w:val="ro-RO"/>
          </w:rPr>
          <w:fldChar w:fldCharType="end"/>
        </w:r>
      </w:hyperlink>
    </w:p>
    <w:p w14:paraId="14B1C5E3" w14:textId="77777777" w:rsidR="004073D8" w:rsidRPr="00774608" w:rsidRDefault="00950444">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15</w:t>
        </w:r>
        <w:r w:rsidR="004073D8" w:rsidRPr="00774608">
          <w:rPr>
            <w:rFonts w:cs="Calibri"/>
            <w:noProof/>
            <w:webHidden/>
            <w:lang w:val="ro-RO"/>
          </w:rPr>
          <w:fldChar w:fldCharType="end"/>
        </w:r>
      </w:hyperlink>
    </w:p>
    <w:p w14:paraId="03015AA1" w14:textId="77777777" w:rsidR="004073D8" w:rsidRPr="00774608" w:rsidRDefault="00950444">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14:paraId="65FE78B3" w14:textId="77777777" w:rsidR="004073D8" w:rsidRPr="00774608" w:rsidRDefault="00950444">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14:paraId="6E695D4B" w14:textId="77777777" w:rsidR="004073D8" w:rsidRPr="00774608" w:rsidRDefault="00950444">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18</w:t>
        </w:r>
        <w:r w:rsidR="004073D8" w:rsidRPr="00774608">
          <w:rPr>
            <w:rFonts w:cs="Calibri"/>
            <w:noProof/>
            <w:webHidden/>
            <w:lang w:val="ro-RO"/>
          </w:rPr>
          <w:fldChar w:fldCharType="end"/>
        </w:r>
      </w:hyperlink>
    </w:p>
    <w:p w14:paraId="5B2CF729" w14:textId="77777777" w:rsidR="004073D8" w:rsidRPr="00774608" w:rsidRDefault="00950444">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20</w:t>
        </w:r>
        <w:r w:rsidR="004073D8" w:rsidRPr="00774608">
          <w:rPr>
            <w:rFonts w:cs="Calibri"/>
            <w:noProof/>
            <w:webHidden/>
            <w:lang w:val="ro-RO"/>
          </w:rPr>
          <w:fldChar w:fldCharType="end"/>
        </w:r>
      </w:hyperlink>
    </w:p>
    <w:p w14:paraId="6712D5E8" w14:textId="77777777" w:rsidR="004073D8" w:rsidRPr="00774608" w:rsidRDefault="00950444">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36</w:t>
        </w:r>
        <w:r w:rsidR="004073D8" w:rsidRPr="00774608">
          <w:rPr>
            <w:rFonts w:ascii="Calibri" w:hAnsi="Calibri" w:cs="Calibri"/>
            <w:webHidden/>
          </w:rPr>
          <w:fldChar w:fldCharType="end"/>
        </w:r>
      </w:hyperlink>
    </w:p>
    <w:p w14:paraId="58A50257" w14:textId="77777777" w:rsidR="004073D8" w:rsidRPr="00774608" w:rsidRDefault="00950444">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36</w:t>
        </w:r>
        <w:r w:rsidR="004073D8" w:rsidRPr="00774608">
          <w:rPr>
            <w:rFonts w:cs="Calibri"/>
            <w:noProof/>
            <w:webHidden/>
            <w:lang w:val="ro-RO"/>
          </w:rPr>
          <w:fldChar w:fldCharType="end"/>
        </w:r>
      </w:hyperlink>
    </w:p>
    <w:p w14:paraId="4D57B45F" w14:textId="77777777" w:rsidR="004073D8" w:rsidRPr="00774608" w:rsidRDefault="00950444">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37</w:t>
        </w:r>
        <w:r w:rsidR="004073D8" w:rsidRPr="00774608">
          <w:rPr>
            <w:rFonts w:cs="Calibri"/>
            <w:noProof/>
            <w:webHidden/>
            <w:lang w:val="ro-RO"/>
          </w:rPr>
          <w:fldChar w:fldCharType="end"/>
        </w:r>
      </w:hyperlink>
    </w:p>
    <w:p w14:paraId="38AF8883" w14:textId="77777777" w:rsidR="004073D8" w:rsidRPr="00774608" w:rsidRDefault="00950444">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40</w:t>
        </w:r>
        <w:r w:rsidR="004073D8" w:rsidRPr="00774608">
          <w:rPr>
            <w:rFonts w:cs="Calibri"/>
            <w:noProof/>
            <w:webHidden/>
            <w:lang w:val="ro-RO"/>
          </w:rPr>
          <w:fldChar w:fldCharType="end"/>
        </w:r>
      </w:hyperlink>
    </w:p>
    <w:p w14:paraId="4114E7ED" w14:textId="77777777" w:rsidR="004073D8" w:rsidRPr="00774608" w:rsidRDefault="00950444">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42</w:t>
        </w:r>
        <w:r w:rsidR="004073D8" w:rsidRPr="00774608">
          <w:rPr>
            <w:rFonts w:ascii="Calibri" w:hAnsi="Calibri" w:cs="Calibri"/>
            <w:webHidden/>
          </w:rPr>
          <w:fldChar w:fldCharType="end"/>
        </w:r>
      </w:hyperlink>
    </w:p>
    <w:p w14:paraId="5A123CDF" w14:textId="77777777" w:rsidR="004073D8" w:rsidRPr="00774608" w:rsidRDefault="00950444">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43</w:t>
        </w:r>
        <w:r w:rsidR="004073D8" w:rsidRPr="00774608">
          <w:rPr>
            <w:rFonts w:ascii="Calibri" w:hAnsi="Calibri" w:cs="Calibri"/>
            <w:webHidden/>
          </w:rPr>
          <w:fldChar w:fldCharType="end"/>
        </w:r>
      </w:hyperlink>
    </w:p>
    <w:p w14:paraId="08B625AF" w14:textId="77777777"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1" w:name="_Toc510173684"/>
      <w:r w:rsidRPr="00774608">
        <w:rPr>
          <w:rFonts w:cs="Calibri"/>
          <w:sz w:val="22"/>
          <w:szCs w:val="22"/>
          <w:lang w:val="ro-RO"/>
        </w:rPr>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510173685"/>
      <w:r w:rsidRPr="00774608">
        <w:rPr>
          <w:rFonts w:ascii="Calibri" w:hAnsi="Calibri" w:cs="Calibri"/>
          <w:color w:val="000000"/>
          <w:sz w:val="22"/>
          <w:szCs w:val="22"/>
          <w:lang w:val="ro-RO"/>
        </w:rPr>
        <w:t>ABREVIERI</w:t>
      </w:r>
      <w:bookmarkEnd w:id="2"/>
      <w:bookmarkEnd w:id="3"/>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6F0ADC26"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6A820" w14:textId="77777777"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D9CAFA3" w14:textId="77777777"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9A6F34B"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AC9924" w14:textId="77777777"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BACF5" w14:textId="77777777"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49DA66A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167C67C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30856"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3A56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082CE552"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09A3039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4A919C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10A801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6D0F566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510173686"/>
      <w:bookmarkStart w:id="5" w:name="_Toc445908172"/>
      <w:r w:rsidRPr="00774608">
        <w:rPr>
          <w:rFonts w:ascii="Calibri" w:hAnsi="Calibri" w:cs="Calibri"/>
          <w:color w:val="000000"/>
          <w:sz w:val="22"/>
          <w:szCs w:val="22"/>
          <w:lang w:val="ro-RO"/>
        </w:rPr>
        <w:t>GLOSAR</w:t>
      </w:r>
      <w:bookmarkEnd w:id="4"/>
      <w:r w:rsidRPr="00774608">
        <w:rPr>
          <w:rFonts w:ascii="Calibri" w:hAnsi="Calibri" w:cs="Calibri"/>
          <w:color w:val="000000"/>
          <w:sz w:val="22"/>
          <w:szCs w:val="22"/>
          <w:lang w:val="ro-RO"/>
        </w:rPr>
        <w:t xml:space="preserve"> </w:t>
      </w:r>
      <w:bookmarkEnd w:id="5"/>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6"/>
      <w:bookmarkEnd w:id="7"/>
      <w:bookmarkEnd w:id="8"/>
      <w:bookmarkEnd w:id="9"/>
    </w:p>
    <w:p w14:paraId="52445997" w14:textId="77777777" w:rsidR="005D3246" w:rsidRPr="00774608"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1"/>
      <w:bookmarkEnd w:id="12"/>
      <w:bookmarkEnd w:id="13"/>
      <w:bookmarkEnd w:id="14"/>
    </w:p>
    <w:p w14:paraId="232DE6ED" w14:textId="77777777" w:rsidR="005D3246" w:rsidRPr="00774608"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14:paraId="3300C93F" w14:textId="77777777" w:rsidR="005D3246" w:rsidRPr="00774608"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403543BD" w14:textId="77777777" w:rsidR="005D3246" w:rsidRPr="00774608"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3"/>
      <w:bookmarkEnd w:id="24"/>
      <w:bookmarkEnd w:id="25"/>
      <w:bookmarkEnd w:id="26"/>
    </w:p>
    <w:p w14:paraId="567478EF" w14:textId="77777777" w:rsidR="005D3246" w:rsidRPr="00774608"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7"/>
      <w:bookmarkEnd w:id="28"/>
      <w:bookmarkEnd w:id="29"/>
      <w:bookmarkEnd w:id="30"/>
    </w:p>
    <w:p w14:paraId="4D504968" w14:textId="77777777" w:rsidR="005D3246" w:rsidRPr="00774608"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1C1CF9CB" w14:textId="77777777" w:rsidR="005D3246" w:rsidRPr="00774608"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5"/>
      <w:bookmarkEnd w:id="36"/>
      <w:bookmarkEnd w:id="37"/>
      <w:bookmarkEnd w:id="38"/>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39"/>
      <w:bookmarkEnd w:id="40"/>
      <w:bookmarkEnd w:id="41"/>
      <w:bookmarkEnd w:id="42"/>
    </w:p>
    <w:p w14:paraId="7878D8B2" w14:textId="77777777" w:rsidR="00D10D45" w:rsidRPr="00774608"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7" w:name="_Toc489006344"/>
      <w:bookmarkStart w:id="48" w:name="_Toc510173687"/>
      <w:bookmarkEnd w:id="10"/>
      <w:bookmarkEnd w:id="43"/>
      <w:bookmarkEnd w:id="44"/>
      <w:bookmarkEnd w:id="45"/>
      <w:bookmarkEnd w:id="46"/>
      <w:r w:rsidRPr="00774608">
        <w:rPr>
          <w:rFonts w:cs="Calibri"/>
          <w:sz w:val="22"/>
          <w:szCs w:val="22"/>
          <w:lang w:val="ro-RO"/>
        </w:rPr>
        <w:t>SECȚIUNEA 2 – Informații generale</w:t>
      </w:r>
      <w:bookmarkEnd w:id="47"/>
      <w:bookmarkEnd w:id="48"/>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510173688"/>
      <w:r w:rsidRPr="00774608">
        <w:rPr>
          <w:rFonts w:ascii="Calibri" w:hAnsi="Calibri" w:cs="Calibri"/>
          <w:color w:val="auto"/>
          <w:sz w:val="22"/>
          <w:szCs w:val="22"/>
          <w:lang w:val="ro-RO"/>
        </w:rPr>
        <w:t>Subsecțiunea 2.1: Introducere</w:t>
      </w:r>
      <w:bookmarkEnd w:id="49"/>
      <w:bookmarkEnd w:id="50"/>
    </w:p>
    <w:p w14:paraId="67F7B478" w14:textId="77777777"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2" w:name="_Toc510173689"/>
      <w:r w:rsidRPr="00774608">
        <w:rPr>
          <w:rFonts w:ascii="Calibri" w:hAnsi="Calibri" w:cs="Calibri"/>
          <w:color w:val="auto"/>
          <w:sz w:val="22"/>
          <w:szCs w:val="22"/>
          <w:lang w:val="ro-RO"/>
        </w:rPr>
        <w:t>Subsecțiunea 2.2: Descrierea POCA</w:t>
      </w:r>
      <w:bookmarkEnd w:id="51"/>
      <w:bookmarkEnd w:id="52"/>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77777777"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5"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6" w:name="_Toc510173691"/>
      <w:r w:rsidRPr="00774608">
        <w:rPr>
          <w:rFonts w:cs="Calibri"/>
          <w:sz w:val="22"/>
          <w:szCs w:val="22"/>
          <w:lang w:val="ro-RO"/>
        </w:rPr>
        <w:t>SECȚIUNEA 3: Condiții specifice pentru cererea de proiecte</w:t>
      </w:r>
      <w:bookmarkEnd w:id="55"/>
      <w:bookmarkEnd w:id="56"/>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14:paraId="5C3F6BF4" w14:textId="77777777"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14:paraId="081D473C" w14:textId="77777777"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14:paraId="6642893C"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2197A4BB"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51975CEB" w14:textId="77777777"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3" w:history="1">
        <w:r w:rsidRPr="00774608">
          <w:rPr>
            <w:rStyle w:val="Hyperlink"/>
            <w:rFonts w:cs="Calibri"/>
            <w:iCs/>
            <w:color w:val="auto"/>
            <w:lang w:val="ro-RO" w:eastAsia="ro-RO"/>
          </w:rPr>
          <w:t>http://poca.ro/cadru-strategic/strategii-nationale/</w:t>
        </w:r>
      </w:hyperlink>
      <w:r w:rsidR="009D005D">
        <w:rPr>
          <w:rFonts w:cs="Calibri"/>
          <w:lang w:val="ro-RO"/>
        </w:rPr>
        <w:t>,</w:t>
      </w:r>
    </w:p>
    <w:p w14:paraId="36D48C0C" w14:textId="77777777"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4"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14:paraId="130D78B0" w14:textId="6FDFD3E2"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D613EB">
        <w:rPr>
          <w:rStyle w:val="apple-converted-space"/>
          <w:rFonts w:cs="Calibri"/>
          <w:b/>
          <w:lang w:val="ro-RO"/>
        </w:rPr>
        <w:t>615</w:t>
      </w:r>
      <w:r w:rsidRPr="00774608">
        <w:rPr>
          <w:rFonts w:cs="Calibri"/>
          <w:b/>
          <w:bCs/>
          <w:lang w:val="ro-RO"/>
        </w:rPr>
        <w:t>.000.000,00 lei.</w:t>
      </w:r>
    </w:p>
    <w:p w14:paraId="06DBA0A1" w14:textId="77777777"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77777777"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p w14:paraId="65C25F77" w14:textId="244DA98A" w:rsidR="00B46AB8" w:rsidRDefault="00086CC7" w:rsidP="00B46AB8">
      <w:pPr>
        <w:spacing w:after="120" w:line="240" w:lineRule="auto"/>
        <w:jc w:val="both"/>
        <w:rPr>
          <w:rFonts w:cs="Calibri"/>
          <w:bCs/>
          <w:lang w:val="ro-RO"/>
        </w:rPr>
      </w:pPr>
      <w:r>
        <w:rPr>
          <w:rFonts w:cs="Calibri"/>
          <w:bCs/>
          <w:lang w:val="ro-RO"/>
        </w:rPr>
        <w:t xml:space="preserve">Excepție face </w:t>
      </w:r>
      <w:r w:rsidR="00B46AB8" w:rsidRPr="00B46AB8">
        <w:rPr>
          <w:rFonts w:cs="Calibri"/>
          <w:bCs/>
          <w:lang w:val="ro-RO"/>
        </w:rPr>
        <w:t>proiectul ce vizează consolidarea capacității Ministerului Apelor și Pădurilor de a gestiona implementarea etapelor ciclului II al Directivei Inundații</w:t>
      </w:r>
      <w:r>
        <w:rPr>
          <w:rFonts w:cs="Calibri"/>
          <w:bCs/>
          <w:lang w:val="ro-RO"/>
        </w:rPr>
        <w:t>, a cărui</w:t>
      </w:r>
      <w:r w:rsidR="00B46AB8" w:rsidRPr="00B46AB8">
        <w:rPr>
          <w:rFonts w:cs="Calibri"/>
          <w:bCs/>
          <w:lang w:val="ro-RO"/>
        </w:rPr>
        <w:t xml:space="preserve"> valoare maximă eligibilă este de 140.000.000,00 lei.</w:t>
      </w:r>
      <w:r w:rsidR="00950444">
        <w:rPr>
          <w:rFonts w:cs="Calibri"/>
          <w:bCs/>
          <w:lang w:val="ro-RO"/>
        </w:rPr>
        <w:t xml:space="preserve"> </w:t>
      </w:r>
    </w:p>
    <w:p w14:paraId="526DE5DA" w14:textId="265E0E10" w:rsidR="00950444" w:rsidRPr="00133397" w:rsidRDefault="00133397" w:rsidP="00B46AB8">
      <w:pPr>
        <w:spacing w:after="120" w:line="240" w:lineRule="auto"/>
        <w:jc w:val="both"/>
        <w:rPr>
          <w:rFonts w:cs="Calibri"/>
          <w:bCs/>
          <w:lang w:val="ro-RO"/>
        </w:rPr>
      </w:pPr>
      <w:r>
        <w:rPr>
          <w:rFonts w:cs="Calibri"/>
          <w:bCs/>
          <w:lang w:val="ro-RO"/>
        </w:rPr>
        <w:t xml:space="preserve">Pentru proiectul depus de Casa Națională de Asigurări de Sănătate (CNAS) ce vizează implementarea sistemului integrat de management </w:t>
      </w:r>
      <w:r w:rsidR="00A13EC9">
        <w:rPr>
          <w:rFonts w:cs="Calibri"/>
          <w:bCs/>
          <w:lang w:val="ro-RO"/>
        </w:rPr>
        <w:t xml:space="preserve">în sistemul de asigurări sociale de sănătate valoarea maximă eligibilă este de 175.000.000,00 lei. </w:t>
      </w:r>
    </w:p>
    <w:p w14:paraId="7BD34778" w14:textId="173FDB4B"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59" w:name="_Toc489006350"/>
      <w:bookmarkStart w:id="60" w:name="_Toc510173693"/>
      <w:r w:rsidRPr="00774608">
        <w:rPr>
          <w:rFonts w:ascii="Calibri" w:hAnsi="Calibri" w:cs="Calibri"/>
          <w:color w:val="auto"/>
          <w:sz w:val="22"/>
          <w:szCs w:val="22"/>
          <w:lang w:val="ro-RO"/>
        </w:rPr>
        <w:t>Subsecțiunea 3.2: Contribuția proiectului la program</w:t>
      </w:r>
      <w:bookmarkEnd w:id="59"/>
      <w:bookmarkEnd w:id="60"/>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1" w:name="_Toc489006351"/>
      <w:bookmarkStart w:id="62" w:name="_Toc510173694"/>
      <w:r w:rsidRPr="00774608">
        <w:rPr>
          <w:rFonts w:ascii="Calibri" w:hAnsi="Calibri" w:cs="Calibri"/>
          <w:color w:val="auto"/>
          <w:sz w:val="22"/>
          <w:szCs w:val="22"/>
          <w:lang w:val="ro-RO"/>
        </w:rPr>
        <w:t>Capitolul 3.2.1: Axa prioritară și obiectivul specific POCA</w:t>
      </w:r>
      <w:bookmarkEnd w:id="61"/>
      <w:bookmarkEnd w:id="62"/>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77777777"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3"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3"/>
      <w:r w:rsidR="00891437" w:rsidRPr="00774608">
        <w:rPr>
          <w:rFonts w:cs="Calibri"/>
          <w:lang w:val="ro-RO"/>
        </w:rPr>
        <w:t>.</w:t>
      </w:r>
    </w:p>
    <w:p w14:paraId="7F8740B3" w14:textId="777777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4" w:name="_Capitolul_3.2.2:_Rezultatele"/>
      <w:bookmarkStart w:id="65" w:name="_Toc510173695"/>
      <w:bookmarkEnd w:id="64"/>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5"/>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1EC91F51"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14:paraId="24C3249F"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14:paraId="6D60A919"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14:paraId="30440CE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14:paraId="3DAFFE9E"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23C7C12D"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414AA3A7" w14:textId="77777777" w:rsidR="008B2DE3" w:rsidRPr="00B14195" w:rsidRDefault="008B2DE3" w:rsidP="005B7903">
      <w:pPr>
        <w:numPr>
          <w:ilvl w:val="0"/>
          <w:numId w:val="38"/>
        </w:numPr>
        <w:spacing w:after="120" w:line="240" w:lineRule="auto"/>
        <w:jc w:val="both"/>
        <w:rPr>
          <w:rFonts w:cs="Calibri"/>
          <w:lang w:val="ro-RO"/>
        </w:rPr>
      </w:pPr>
      <w:bookmarkStart w:id="66"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14:paraId="6775225F" w14:textId="77777777"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14:paraId="13B47526"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6"/>
    <w:p w14:paraId="0CFEF61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14:paraId="2C33AE8B" w14:textId="77777777"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14:paraId="55BBCA56" w14:textId="77777777"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77777777"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7" w:name="_Capitolul_3.2.3:_Indicatorii"/>
      <w:bookmarkStart w:id="68" w:name="_Toc489006353"/>
      <w:bookmarkStart w:id="69" w:name="_Toc510173696"/>
      <w:bookmarkEnd w:id="67"/>
      <w:r w:rsidRPr="00774608">
        <w:rPr>
          <w:rFonts w:ascii="Calibri" w:hAnsi="Calibri" w:cs="Calibri"/>
          <w:color w:val="auto"/>
          <w:sz w:val="22"/>
          <w:szCs w:val="22"/>
          <w:lang w:val="ro-RO"/>
        </w:rPr>
        <w:t>Capitolul 3.2.3: Indicatorii POCA – indicatori prestabiliți</w:t>
      </w:r>
      <w:bookmarkEnd w:id="68"/>
      <w:bookmarkEnd w:id="69"/>
    </w:p>
    <w:p w14:paraId="768628F0" w14:textId="77777777"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3ECC05E7" w14:textId="77777777" w:rsidTr="001F2A86">
        <w:trPr>
          <w:trHeight w:val="447"/>
        </w:trPr>
        <w:tc>
          <w:tcPr>
            <w:tcW w:w="2982" w:type="dxa"/>
            <w:shd w:val="clear" w:color="auto" w:fill="auto"/>
          </w:tcPr>
          <w:p w14:paraId="19689CAB" w14:textId="77777777"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14:paraId="5D4F0E0E" w14:textId="77777777"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14:paraId="3CDB294B" w14:textId="77777777"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14:paraId="79582BFE" w14:textId="77777777" w:rsidTr="001F2A86">
        <w:trPr>
          <w:trHeight w:val="346"/>
        </w:trPr>
        <w:tc>
          <w:tcPr>
            <w:tcW w:w="2982" w:type="dxa"/>
            <w:shd w:val="clear" w:color="000000" w:fill="FFFFFF"/>
          </w:tcPr>
          <w:p w14:paraId="340B38B9"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14:paraId="2D8BE7D3"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14:paraId="6B496297" w14:textId="77777777"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14:paraId="43158012" w14:textId="77777777" w:rsidTr="001F2A86">
        <w:trPr>
          <w:trHeight w:val="346"/>
        </w:trPr>
        <w:tc>
          <w:tcPr>
            <w:tcW w:w="2982" w:type="dxa"/>
            <w:shd w:val="clear" w:color="000000" w:fill="FFFFFF"/>
          </w:tcPr>
          <w:p w14:paraId="469CBA44"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14:paraId="05A29A73" w14:textId="77777777"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14:paraId="4A0BD5CA" w14:textId="77777777"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14:paraId="515EFFF6" w14:textId="77777777" w:rsidTr="001F2A86">
        <w:trPr>
          <w:trHeight w:val="346"/>
        </w:trPr>
        <w:tc>
          <w:tcPr>
            <w:tcW w:w="2982" w:type="dxa"/>
            <w:shd w:val="clear" w:color="000000" w:fill="FFFFFF"/>
          </w:tcPr>
          <w:p w14:paraId="2ADF1CA4" w14:textId="77777777"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14:paraId="4C5A7AD9"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4627A44F" w14:textId="77777777"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79D73D7E" w14:textId="77777777"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4A3B2F8F" w14:textId="77777777" w:rsidTr="001F2A86">
        <w:trPr>
          <w:trHeight w:val="1202"/>
        </w:trPr>
        <w:tc>
          <w:tcPr>
            <w:tcW w:w="2982" w:type="dxa"/>
            <w:shd w:val="clear" w:color="000000" w:fill="FFFFFF"/>
          </w:tcPr>
          <w:p w14:paraId="448E5D81"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24A5EF3D" w14:textId="77777777"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14:paraId="0CD7B4AE" w14:textId="77777777"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2BFDFD79" w14:textId="77777777" w:rsidTr="001F2A86">
        <w:trPr>
          <w:trHeight w:val="346"/>
        </w:trPr>
        <w:tc>
          <w:tcPr>
            <w:tcW w:w="2982" w:type="dxa"/>
            <w:shd w:val="clear" w:color="000000" w:fill="FFFFFF"/>
          </w:tcPr>
          <w:p w14:paraId="5B9C4B34"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pentru o mai bună reglementare</w:t>
            </w:r>
          </w:p>
          <w:p w14:paraId="15FDE3F5"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la nivel central în concordanță cu Planul integrat pentru simplificarea procedurilor administrative pentru cetățeni</w:t>
            </w:r>
          </w:p>
          <w:p w14:paraId="481EEE38"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14:paraId="65A5A75E"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14:paraId="1F12B6DD"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afaceri si pentru cetățeni </w:t>
            </w:r>
          </w:p>
        </w:tc>
      </w:tr>
      <w:tr w:rsidR="003C4FEB" w:rsidRPr="00774608" w14:paraId="14F6766D" w14:textId="77777777" w:rsidTr="001F2A86">
        <w:trPr>
          <w:trHeight w:val="346"/>
        </w:trPr>
        <w:tc>
          <w:tcPr>
            <w:tcW w:w="2982" w:type="dxa"/>
            <w:shd w:val="clear" w:color="000000" w:fill="FFFFFF"/>
          </w:tcPr>
          <w:p w14:paraId="49F1E5D8"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14:paraId="600B75F8"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14:paraId="32B99784"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1776A255" w14:textId="77777777" w:rsidR="00D6443C" w:rsidRPr="00774608" w:rsidRDefault="00D6443C" w:rsidP="00443F4D">
      <w:pPr>
        <w:spacing w:after="120" w:line="240" w:lineRule="auto"/>
        <w:jc w:val="both"/>
        <w:rPr>
          <w:rFonts w:cs="Calibri"/>
          <w:b/>
          <w:lang w:val="ro-RO" w:eastAsia="en-GB"/>
        </w:rPr>
      </w:pPr>
      <w:bookmarkStart w:id="70" w:name="_Capitolul_3.2.4:_Tipuri"/>
      <w:bookmarkStart w:id="71" w:name="_Toc489006354"/>
      <w:bookmarkStart w:id="72" w:name="_Toc510173697"/>
      <w:bookmarkEnd w:id="70"/>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14:paraId="3D3E5B10" w14:textId="77777777"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14:paraId="1C3859E5"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14:paraId="38DD5AF1"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14:paraId="1EF6A499" w14:textId="77777777"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77153B46"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048FE764"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14:paraId="1FAC9DA7"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14:paraId="3C28DD98"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06C9E677"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0A9B1955"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7B278AE5" w14:textId="77777777"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37087C29"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5B900C3B" w14:textId="77777777"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321D62" w14:textId="77777777"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5D9E0C4C" w14:textId="77777777"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134A9555" w14:textId="77777777"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14:paraId="2F4F8990" w14:textId="77777777"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14:paraId="195D2F2F"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14:paraId="26E7D7B2"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14:paraId="274A954B" w14:textId="77777777"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734E189D"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16132BFC"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788B1A37"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0B79AE9D"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62C6F9C"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1C2A4D1" w14:textId="77777777" w:rsidR="00443F4D" w:rsidRPr="00774608" w:rsidRDefault="00443F4D" w:rsidP="00443F4D">
      <w:pPr>
        <w:spacing w:after="120" w:line="240" w:lineRule="auto"/>
        <w:jc w:val="both"/>
        <w:rPr>
          <w:rFonts w:cs="Calibri"/>
          <w:b/>
          <w:lang w:val="ro-RO"/>
        </w:rPr>
      </w:pPr>
      <w:r w:rsidRPr="00774608">
        <w:rPr>
          <w:rFonts w:cs="Calibri"/>
          <w:b/>
          <w:lang w:val="ro-RO" w:eastAsia="en-GB"/>
        </w:rPr>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14:paraId="2339A40B" w14:textId="77777777"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14:paraId="755703BA"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2636DD39" w14:textId="77777777"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21D1A7D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14:paraId="03212F5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B22BC1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6E972FE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391678F4" w14:textId="77777777"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2E2B0B2C" w14:textId="77777777"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14:paraId="44586B5B" w14:textId="77777777"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1"/>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2"/>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69EFE605" w14:textId="77777777"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14:paraId="3358482D" w14:textId="77777777"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14:paraId="5CD5B193"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14:paraId="0D0A3C55"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14:paraId="5CB939E1"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14:paraId="48EE64FF"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14:paraId="7CA578EE" w14:textId="77777777" w:rsidR="0008019C" w:rsidRPr="00774608" w:rsidRDefault="0008019C" w:rsidP="0008019C">
      <w:pPr>
        <w:spacing w:before="240" w:after="240"/>
        <w:jc w:val="both"/>
        <w:rPr>
          <w:rFonts w:cs="Calibri"/>
          <w:lang w:val="ro-RO"/>
        </w:rPr>
      </w:pPr>
      <w:r w:rsidRPr="00774608">
        <w:rPr>
          <w:rFonts w:cs="Calibri"/>
          <w:b/>
          <w:bCs/>
          <w:lang w:val="ro-RO"/>
        </w:rPr>
        <w:t xml:space="preserve">Dezvoltarea de sisteme și instrumente de management: </w:t>
      </w:r>
    </w:p>
    <w:p w14:paraId="731D2AAF"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14:paraId="40FB6EE4"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14:paraId="08D9E94A" w14:textId="77777777"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2AD761CC" w14:textId="77777777"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14:paraId="23CFA581" w14:textId="77777777"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14:paraId="700D09E5" w14:textId="77777777"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3F4193B2"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51CBF718"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18D32EFC"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78BE3629"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3430C113" w14:textId="77777777"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14:paraId="4D6BCB3F" w14:textId="77777777"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14:paraId="3B610575" w14:textId="77777777"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14:paraId="141B1D9E" w14:textId="77777777"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14:paraId="6F4BEE24" w14:textId="77777777"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14:paraId="4EFBE0AD" w14:textId="77777777"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14:paraId="2FE72198" w14:textId="77777777"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14:paraId="51008867" w14:textId="77777777"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14:paraId="1C7DBC80" w14:textId="77777777"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1EB52F40" w14:textId="287D6944"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294908">
        <w:rPr>
          <w:rFonts w:cs="Arial"/>
          <w:bCs/>
          <w:noProof/>
          <w:lang w:val="ro-RO"/>
        </w:rPr>
        <w:t>,</w:t>
      </w:r>
      <w:r w:rsidR="00055F01">
        <w:rPr>
          <w:rFonts w:cs="Arial"/>
          <w:bCs/>
          <w:noProof/>
          <w:lang w:val="ro-RO"/>
        </w:rPr>
        <w:t>IP8/2017</w:t>
      </w:r>
      <w:r w:rsidR="00294908">
        <w:rPr>
          <w:rFonts w:cs="Arial"/>
          <w:bCs/>
          <w:noProof/>
          <w:lang w:val="ro-RO"/>
        </w:rPr>
        <w:t xml:space="preserve"> și IP12/2018</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nivel local.</w:t>
      </w:r>
      <w:r w:rsidR="00751187">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6" w:history="1">
        <w:r w:rsidRPr="00AA299A">
          <w:rPr>
            <w:rStyle w:val="Hyperlink"/>
            <w:rFonts w:cs="Arial"/>
            <w:noProof/>
            <w:lang w:val="ro-RO"/>
          </w:rPr>
          <w:t>http://poca.ro/cadru-strategic/lista-operatiunilor-selectate-si-finantate/</w:t>
        </w:r>
      </w:hyperlink>
      <w:r w:rsidRPr="00F323DF">
        <w:rPr>
          <w:rFonts w:cs="Arial"/>
          <w:bCs/>
          <w:noProof/>
          <w:lang w:val="ro-RO"/>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3"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4" w:name="_Hlk506213339"/>
      <w:bookmarkStart w:id="75" w:name="_Hlk506213216"/>
      <w:bookmarkEnd w:id="73"/>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4"/>
      <w:bookmarkEnd w:id="75"/>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77777777" w:rsidR="00D26566" w:rsidRPr="000F0F33" w:rsidRDefault="00D26566" w:rsidP="00D26566">
      <w:pPr>
        <w:spacing w:after="0" w:line="240" w:lineRule="auto"/>
        <w:jc w:val="both"/>
        <w:rPr>
          <w:rFonts w:eastAsia="Times New Roman" w:cs="Calibri"/>
          <w:color w:val="000000"/>
          <w:lang w:val="ro-RO"/>
        </w:rPr>
      </w:pPr>
      <w:bookmarkStart w:id="76"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C705D8F"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4DC1ECBF" w14:textId="77777777"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Default="00D26566" w:rsidP="00A17F94">
      <w:pPr>
        <w:pStyle w:val="Heading2"/>
        <w:spacing w:before="0" w:after="120" w:line="240" w:lineRule="auto"/>
        <w:jc w:val="both"/>
        <w:rPr>
          <w:rFonts w:ascii="Calibri" w:hAnsi="Calibri" w:cs="Calibri"/>
          <w:color w:val="auto"/>
          <w:sz w:val="22"/>
          <w:szCs w:val="22"/>
          <w:lang w:val="ro-RO"/>
        </w:rPr>
      </w:pPr>
      <w:bookmarkStart w:id="77" w:name="_Toc510173698"/>
    </w:p>
    <w:p w14:paraId="7001E810" w14:textId="77777777" w:rsidR="001F62D0" w:rsidRPr="00774608" w:rsidRDefault="001F62D0"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76"/>
      <w:bookmarkEnd w:id="77"/>
    </w:p>
    <w:p w14:paraId="1430AE05" w14:textId="77777777"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77777777"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așa cum sunt ele adresate în SCAP și în SMBR</w:t>
      </w:r>
      <w:r w:rsidR="00567B66" w:rsidRPr="00774608">
        <w:rPr>
          <w:rFonts w:cs="Calibri"/>
          <w:lang w:val="ro-RO"/>
        </w:rPr>
        <w:t>;</w:t>
      </w:r>
    </w:p>
    <w:p w14:paraId="098501E4" w14:textId="77777777" w:rsidR="00C50072" w:rsidRPr="00774608" w:rsidRDefault="005E0669" w:rsidP="005E0669">
      <w:pPr>
        <w:numPr>
          <w:ilvl w:val="0"/>
          <w:numId w:val="33"/>
        </w:numPr>
        <w:spacing w:after="120" w:line="240" w:lineRule="auto"/>
        <w:jc w:val="both"/>
        <w:rPr>
          <w:rFonts w:cs="Calibri"/>
          <w:bCs/>
          <w:lang w:val="ro-RO"/>
        </w:rPr>
      </w:pPr>
      <w:r w:rsidRPr="00774608">
        <w:rPr>
          <w:rFonts w:cs="Calibri"/>
          <w:lang w:val="ro-RO"/>
        </w:rPr>
        <w:t>autorități administrative autonome</w:t>
      </w:r>
      <w:r w:rsidR="00567B66" w:rsidRPr="00774608">
        <w:rPr>
          <w:rFonts w:cs="Calibri"/>
          <w:lang w:val="ro-RO"/>
        </w:rPr>
        <w:t>;</w:t>
      </w:r>
    </w:p>
    <w:p w14:paraId="4EA62B91" w14:textId="77777777"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14:paraId="57E24C2A" w14:textId="77777777"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14:paraId="1F90D614" w14:textId="77777777"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t>autorități administrative autonome</w:t>
      </w:r>
      <w:r w:rsidR="007D29E4" w:rsidRPr="007D29E4">
        <w:rPr>
          <w:rFonts w:cs="Calibri"/>
          <w:lang w:val="ro-RO"/>
        </w:rPr>
        <w:t>;</w:t>
      </w:r>
    </w:p>
    <w:p w14:paraId="1271898C" w14:textId="77777777" w:rsidR="007D29E4" w:rsidRDefault="007D29E4" w:rsidP="007D29E4">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14:paraId="28B66FE4" w14:textId="77777777"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14:paraId="79EF41DC" w14:textId="77777777" w:rsidR="000E61A7" w:rsidRDefault="003D21EC" w:rsidP="00A17654">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14:paraId="6ABE926D" w14:textId="77777777"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14:paraId="3A8C3ECE"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78"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1E97BDB3" w14:textId="77777777"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8"/>
    <w:p w14:paraId="3E55392B"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6E3C1970"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79" w:name="_Toc489006357"/>
      <w:bookmarkStart w:id="80" w:name="_Toc510173699"/>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79"/>
      <w:bookmarkEnd w:id="80"/>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77777777"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6B5B488C" w14:textId="77777777" w:rsidR="00C86C73" w:rsidRDefault="00C86C73" w:rsidP="00EF1A80">
      <w:pPr>
        <w:numPr>
          <w:ilvl w:val="0"/>
          <w:numId w:val="28"/>
        </w:numPr>
        <w:spacing w:after="120" w:line="240" w:lineRule="auto"/>
        <w:jc w:val="both"/>
        <w:rPr>
          <w:rFonts w:cs="Calibri"/>
          <w:lang w:val="ro-RO"/>
        </w:rPr>
      </w:pPr>
      <w:r>
        <w:rPr>
          <w:rFonts w:cs="Calibri"/>
          <w:lang w:val="ro-RO"/>
        </w:rPr>
        <w:t>personalul din autoritățile administrativ autonome,</w:t>
      </w:r>
    </w:p>
    <w:p w14:paraId="27FB07F0" w14:textId="77777777"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646C5D60" w14:textId="77777777" w:rsidR="004321EE" w:rsidRDefault="004D04A5" w:rsidP="00EF1A80">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77777777"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5D532363" w14:textId="77777777"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1"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1"/>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2" w:name="_Toc489006360"/>
      <w:bookmarkStart w:id="83" w:name="_Toc510173701"/>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2"/>
      <w:bookmarkEnd w:id="83"/>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9014B0A"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5FAB6090" w14:textId="77777777" w:rsidR="00B44C38" w:rsidRPr="00774608" w:rsidRDefault="00B44C38"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4" w:name="_Subsecțiunea_3.7:_Finanțare"/>
      <w:bookmarkStart w:id="85" w:name="_Toc489006361"/>
      <w:bookmarkStart w:id="86" w:name="_Toc510173702"/>
      <w:bookmarkStart w:id="87" w:name="_Hlk531854429"/>
      <w:bookmarkEnd w:id="84"/>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5"/>
      <w:bookmarkEnd w:id="86"/>
    </w:p>
    <w:bookmarkEnd w:id="87"/>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88"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88"/>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89" w:name="_Toc450555514"/>
      <w:bookmarkStart w:id="90" w:name="_Toc450571051"/>
    </w:p>
    <w:p w14:paraId="5DB1F173" w14:textId="77777777" w:rsidR="006D619B" w:rsidRPr="00774608" w:rsidRDefault="006D619B" w:rsidP="00A17F94">
      <w:pPr>
        <w:spacing w:after="120" w:line="240" w:lineRule="auto"/>
        <w:jc w:val="both"/>
        <w:outlineLvl w:val="0"/>
        <w:rPr>
          <w:rFonts w:cs="Calibri"/>
          <w:bCs/>
          <w:lang w:val="ro-RO"/>
        </w:rPr>
      </w:pPr>
    </w:p>
    <w:p w14:paraId="32E8EBB1" w14:textId="77777777" w:rsidR="00447FBD" w:rsidRDefault="00447FBD" w:rsidP="00A17F94">
      <w:pPr>
        <w:spacing w:after="120" w:line="240" w:lineRule="auto"/>
        <w:jc w:val="both"/>
        <w:rPr>
          <w:rFonts w:cs="Calibr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90609B" w:rsidRPr="00681D8F" w14:paraId="4B918A20" w14:textId="77777777" w:rsidTr="0090609B">
        <w:trPr>
          <w:trHeight w:val="484"/>
          <w:tblHeader/>
        </w:trPr>
        <w:tc>
          <w:tcPr>
            <w:tcW w:w="851" w:type="pct"/>
            <w:gridSpan w:val="2"/>
            <w:shd w:val="clear" w:color="auto" w:fill="BFBFBF"/>
            <w:noWrap/>
            <w:vAlign w:val="center"/>
            <w:hideMark/>
          </w:tcPr>
          <w:p w14:paraId="6969826D" w14:textId="77777777" w:rsidR="0090609B" w:rsidRPr="00681D8F" w:rsidRDefault="0090609B" w:rsidP="0090609B">
            <w:pPr>
              <w:spacing w:after="0" w:line="240" w:lineRule="auto"/>
              <w:jc w:val="both"/>
              <w:rPr>
                <w:rFonts w:cs="Calibri"/>
                <w:b/>
                <w:bCs/>
                <w:lang w:val="ro-RO"/>
              </w:rPr>
            </w:pPr>
            <w:bookmarkStart w:id="91" w:name="_Hlk528058516"/>
            <w:r w:rsidRPr="00681D8F">
              <w:rPr>
                <w:rFonts w:cs="Calibri"/>
                <w:b/>
                <w:bCs/>
                <w:lang w:val="ro-RO"/>
              </w:rPr>
              <w:t>Categorie de cheltuieli</w:t>
            </w:r>
          </w:p>
        </w:tc>
        <w:tc>
          <w:tcPr>
            <w:tcW w:w="1103" w:type="pct"/>
            <w:gridSpan w:val="2"/>
            <w:shd w:val="clear" w:color="auto" w:fill="BFBFBF"/>
            <w:noWrap/>
            <w:vAlign w:val="center"/>
            <w:hideMark/>
          </w:tcPr>
          <w:p w14:paraId="0FBD80D1" w14:textId="77777777" w:rsidR="0090609B" w:rsidRPr="00681D8F" w:rsidRDefault="0090609B" w:rsidP="0090609B">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74039702" w14:textId="77777777" w:rsidR="0090609B" w:rsidRPr="00681D8F" w:rsidRDefault="0090609B" w:rsidP="0090609B">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48C513B3" w14:textId="77777777" w:rsidR="0090609B" w:rsidRPr="00681D8F" w:rsidRDefault="0090609B" w:rsidP="0090609B">
            <w:pPr>
              <w:spacing w:after="0" w:line="240" w:lineRule="auto"/>
              <w:jc w:val="both"/>
              <w:rPr>
                <w:rFonts w:cs="Calibri"/>
                <w:b/>
                <w:bCs/>
                <w:lang w:val="ro-RO"/>
              </w:rPr>
            </w:pPr>
            <w:r w:rsidRPr="00681D8F">
              <w:rPr>
                <w:rFonts w:cs="Calibri"/>
                <w:b/>
                <w:bCs/>
                <w:lang w:val="ro-RO"/>
              </w:rPr>
              <w:t>Informații utile:</w:t>
            </w:r>
          </w:p>
        </w:tc>
      </w:tr>
      <w:tr w:rsidR="0090609B" w:rsidRPr="00681D8F" w14:paraId="588D009D" w14:textId="77777777" w:rsidTr="0090609B">
        <w:trPr>
          <w:trHeight w:val="278"/>
          <w:tblHeader/>
        </w:trPr>
        <w:tc>
          <w:tcPr>
            <w:tcW w:w="228" w:type="pct"/>
            <w:shd w:val="clear" w:color="auto" w:fill="BFBFBF"/>
            <w:noWrap/>
            <w:vAlign w:val="center"/>
            <w:hideMark/>
          </w:tcPr>
          <w:p w14:paraId="296CCE22" w14:textId="77777777" w:rsidR="0090609B" w:rsidRPr="00681D8F" w:rsidRDefault="0090609B" w:rsidP="0090609B">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4E2CC664" w14:textId="77777777" w:rsidR="0090609B" w:rsidRPr="00681D8F" w:rsidRDefault="0090609B" w:rsidP="0090609B">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26C3D494" w14:textId="77777777" w:rsidR="0090609B" w:rsidRPr="00681D8F" w:rsidRDefault="0090609B" w:rsidP="0090609B">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41BEFAF9" w14:textId="77777777" w:rsidR="0090609B" w:rsidRPr="00681D8F" w:rsidRDefault="0090609B" w:rsidP="0090609B">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56AEE7B1" w14:textId="77777777" w:rsidR="0090609B" w:rsidRPr="00681D8F" w:rsidRDefault="0090609B" w:rsidP="0090609B">
            <w:pPr>
              <w:spacing w:after="0" w:line="240" w:lineRule="auto"/>
              <w:jc w:val="both"/>
              <w:rPr>
                <w:rFonts w:cs="Calibri"/>
                <w:b/>
                <w:bCs/>
                <w:lang w:val="ro-RO"/>
              </w:rPr>
            </w:pPr>
          </w:p>
        </w:tc>
        <w:tc>
          <w:tcPr>
            <w:tcW w:w="1560" w:type="pct"/>
            <w:vMerge/>
            <w:shd w:val="clear" w:color="auto" w:fill="BFBFBF"/>
            <w:noWrap/>
            <w:vAlign w:val="center"/>
            <w:hideMark/>
          </w:tcPr>
          <w:p w14:paraId="0EFB44D9" w14:textId="77777777" w:rsidR="0090609B" w:rsidRPr="00681D8F" w:rsidRDefault="0090609B" w:rsidP="0090609B">
            <w:pPr>
              <w:spacing w:after="0" w:line="240" w:lineRule="auto"/>
              <w:jc w:val="both"/>
              <w:rPr>
                <w:rFonts w:cs="Calibri"/>
                <w:b/>
                <w:bCs/>
                <w:lang w:val="ro-RO"/>
              </w:rPr>
            </w:pPr>
          </w:p>
        </w:tc>
      </w:tr>
      <w:tr w:rsidR="0090609B" w:rsidRPr="00681D8F" w14:paraId="61D04F40" w14:textId="77777777" w:rsidTr="0090609B">
        <w:trPr>
          <w:trHeight w:val="595"/>
        </w:trPr>
        <w:tc>
          <w:tcPr>
            <w:tcW w:w="228" w:type="pct"/>
            <w:vMerge w:val="restart"/>
            <w:noWrap/>
            <w:vAlign w:val="center"/>
            <w:hideMark/>
          </w:tcPr>
          <w:p w14:paraId="345D6153" w14:textId="77777777" w:rsidR="0090609B" w:rsidRPr="00681D8F" w:rsidRDefault="0090609B" w:rsidP="0090609B">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7D6B8244" w14:textId="77777777" w:rsidR="0090609B" w:rsidRPr="00681D8F" w:rsidRDefault="0090609B" w:rsidP="0090609B">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20717818" w14:textId="77777777" w:rsidR="0090609B" w:rsidRPr="00681D8F" w:rsidRDefault="0090609B" w:rsidP="0090609B">
            <w:pPr>
              <w:spacing w:after="0" w:line="240" w:lineRule="auto"/>
              <w:jc w:val="both"/>
              <w:rPr>
                <w:rFonts w:cs="Calibri"/>
                <w:lang w:val="ro-RO"/>
              </w:rPr>
            </w:pPr>
            <w:r w:rsidRPr="00681D8F">
              <w:rPr>
                <w:rFonts w:cs="Calibri"/>
                <w:lang w:val="ro-RO"/>
              </w:rPr>
              <w:t>7</w:t>
            </w:r>
          </w:p>
        </w:tc>
        <w:tc>
          <w:tcPr>
            <w:tcW w:w="863" w:type="pct"/>
            <w:noWrap/>
            <w:vAlign w:val="center"/>
            <w:hideMark/>
          </w:tcPr>
          <w:p w14:paraId="3C190144" w14:textId="77777777" w:rsidR="0090609B" w:rsidRPr="00681D8F" w:rsidRDefault="0090609B" w:rsidP="0090609B">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265271A9" w14:textId="77777777" w:rsidR="0090609B" w:rsidRPr="00681D8F" w:rsidRDefault="0090609B" w:rsidP="0090609B">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43DF1FB6" w14:textId="77777777" w:rsidR="0090609B" w:rsidRPr="00681D8F" w:rsidRDefault="0090609B" w:rsidP="0090609B">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90609B" w:rsidRPr="00681D8F" w14:paraId="48F73FBA" w14:textId="77777777" w:rsidTr="0090609B">
        <w:trPr>
          <w:trHeight w:val="743"/>
        </w:trPr>
        <w:tc>
          <w:tcPr>
            <w:tcW w:w="228" w:type="pct"/>
            <w:vMerge/>
            <w:noWrap/>
            <w:vAlign w:val="center"/>
            <w:hideMark/>
          </w:tcPr>
          <w:p w14:paraId="0F7D24B1"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4EF556FE"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35172D0F" w14:textId="77777777" w:rsidR="0090609B" w:rsidRPr="00681D8F" w:rsidRDefault="0090609B" w:rsidP="0090609B">
            <w:pPr>
              <w:spacing w:after="0" w:line="240" w:lineRule="auto"/>
              <w:jc w:val="both"/>
              <w:rPr>
                <w:rFonts w:cs="Calibri"/>
                <w:lang w:val="ro-RO"/>
              </w:rPr>
            </w:pPr>
            <w:r w:rsidRPr="00681D8F">
              <w:rPr>
                <w:rFonts w:cs="Calibri"/>
                <w:lang w:val="ro-RO"/>
              </w:rPr>
              <w:t>8</w:t>
            </w:r>
          </w:p>
        </w:tc>
        <w:tc>
          <w:tcPr>
            <w:tcW w:w="863" w:type="pct"/>
            <w:noWrap/>
            <w:vAlign w:val="center"/>
            <w:hideMark/>
          </w:tcPr>
          <w:p w14:paraId="552869AC" w14:textId="77777777" w:rsidR="0090609B" w:rsidRPr="00681D8F" w:rsidRDefault="0090609B" w:rsidP="0090609B">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0A6AC16E" w14:textId="77777777" w:rsidR="0090609B" w:rsidRPr="00681D8F" w:rsidRDefault="0090609B" w:rsidP="0090609B">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C8B598D" w14:textId="77777777" w:rsidR="0090609B" w:rsidRPr="00681D8F" w:rsidRDefault="0090609B" w:rsidP="0090609B">
            <w:pPr>
              <w:spacing w:after="0" w:line="240" w:lineRule="auto"/>
              <w:jc w:val="both"/>
              <w:rPr>
                <w:rFonts w:cs="Calibri"/>
                <w:lang w:val="ro-RO"/>
              </w:rPr>
            </w:pPr>
          </w:p>
        </w:tc>
      </w:tr>
      <w:tr w:rsidR="0090609B" w:rsidRPr="00681D8F" w14:paraId="54956D7B" w14:textId="77777777" w:rsidTr="0090609B">
        <w:trPr>
          <w:trHeight w:val="1793"/>
        </w:trPr>
        <w:tc>
          <w:tcPr>
            <w:tcW w:w="228" w:type="pct"/>
            <w:noWrap/>
            <w:vAlign w:val="center"/>
            <w:hideMark/>
          </w:tcPr>
          <w:p w14:paraId="5054A3AD" w14:textId="77777777" w:rsidR="0090609B" w:rsidRPr="00681D8F" w:rsidRDefault="0090609B" w:rsidP="0090609B">
            <w:pPr>
              <w:spacing w:after="0" w:line="240" w:lineRule="auto"/>
              <w:jc w:val="both"/>
              <w:rPr>
                <w:rFonts w:cs="Calibri"/>
                <w:lang w:val="ro-RO"/>
              </w:rPr>
            </w:pPr>
            <w:r w:rsidRPr="00681D8F">
              <w:rPr>
                <w:rFonts w:cs="Calibri"/>
                <w:lang w:val="ro-RO"/>
              </w:rPr>
              <w:t>6</w:t>
            </w:r>
          </w:p>
        </w:tc>
        <w:tc>
          <w:tcPr>
            <w:tcW w:w="623" w:type="pct"/>
            <w:noWrap/>
            <w:vAlign w:val="center"/>
            <w:hideMark/>
          </w:tcPr>
          <w:p w14:paraId="5A180D45"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67C1FFB5" w14:textId="77777777" w:rsidR="0090609B" w:rsidRPr="00681D8F" w:rsidRDefault="0090609B" w:rsidP="0090609B">
            <w:pPr>
              <w:spacing w:after="0" w:line="240" w:lineRule="auto"/>
              <w:jc w:val="both"/>
              <w:rPr>
                <w:rFonts w:cs="Calibri"/>
                <w:lang w:val="ro-RO"/>
              </w:rPr>
            </w:pPr>
            <w:r w:rsidRPr="00681D8F">
              <w:rPr>
                <w:rFonts w:cs="Calibri"/>
                <w:lang w:val="ro-RO"/>
              </w:rPr>
              <w:t>14</w:t>
            </w:r>
          </w:p>
        </w:tc>
        <w:tc>
          <w:tcPr>
            <w:tcW w:w="863" w:type="pct"/>
            <w:noWrap/>
            <w:vAlign w:val="center"/>
            <w:hideMark/>
          </w:tcPr>
          <w:p w14:paraId="187BB552"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5CE7DA36" w14:textId="77777777" w:rsidR="0090609B" w:rsidRPr="00681D8F" w:rsidRDefault="0090609B" w:rsidP="0090609B">
            <w:pPr>
              <w:spacing w:after="0" w:line="240" w:lineRule="auto"/>
              <w:jc w:val="both"/>
              <w:rPr>
                <w:rFonts w:cs="Calibri"/>
                <w:lang w:val="ro-RO"/>
              </w:rPr>
            </w:pPr>
          </w:p>
        </w:tc>
        <w:tc>
          <w:tcPr>
            <w:tcW w:w="1560" w:type="pct"/>
            <w:noWrap/>
            <w:vAlign w:val="center"/>
            <w:hideMark/>
          </w:tcPr>
          <w:p w14:paraId="45AB3823" w14:textId="77777777"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90609B" w:rsidRPr="00681D8F" w14:paraId="70A57BDD" w14:textId="77777777" w:rsidTr="0090609B">
        <w:trPr>
          <w:trHeight w:val="474"/>
        </w:trPr>
        <w:tc>
          <w:tcPr>
            <w:tcW w:w="228" w:type="pct"/>
            <w:noWrap/>
            <w:vAlign w:val="center"/>
            <w:hideMark/>
          </w:tcPr>
          <w:p w14:paraId="0395EE90" w14:textId="77777777" w:rsidR="0090609B" w:rsidRPr="00681D8F" w:rsidRDefault="0090609B" w:rsidP="0090609B">
            <w:pPr>
              <w:spacing w:after="0" w:line="240" w:lineRule="auto"/>
              <w:jc w:val="both"/>
              <w:rPr>
                <w:rFonts w:cs="Calibri"/>
                <w:lang w:val="ro-RO"/>
              </w:rPr>
            </w:pPr>
            <w:r w:rsidRPr="00681D8F">
              <w:rPr>
                <w:rFonts w:cs="Calibri"/>
                <w:lang w:val="ro-RO"/>
              </w:rPr>
              <w:t>8</w:t>
            </w:r>
          </w:p>
        </w:tc>
        <w:tc>
          <w:tcPr>
            <w:tcW w:w="623" w:type="pct"/>
            <w:noWrap/>
            <w:vAlign w:val="center"/>
            <w:hideMark/>
          </w:tcPr>
          <w:p w14:paraId="29EDCCDA" w14:textId="77777777" w:rsidR="0090609B" w:rsidRPr="00681D8F" w:rsidRDefault="0090609B" w:rsidP="0090609B">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22D88610" w14:textId="77777777" w:rsidR="0090609B" w:rsidRPr="00681D8F" w:rsidRDefault="0090609B" w:rsidP="0090609B">
            <w:pPr>
              <w:spacing w:after="0" w:line="240" w:lineRule="auto"/>
              <w:jc w:val="both"/>
              <w:rPr>
                <w:rFonts w:cs="Calibri"/>
                <w:lang w:val="ro-RO"/>
              </w:rPr>
            </w:pPr>
            <w:r w:rsidRPr="00681D8F">
              <w:rPr>
                <w:rFonts w:cs="Calibri"/>
                <w:lang w:val="ro-RO"/>
              </w:rPr>
              <w:t>16</w:t>
            </w:r>
          </w:p>
        </w:tc>
        <w:tc>
          <w:tcPr>
            <w:tcW w:w="863" w:type="pct"/>
            <w:noWrap/>
            <w:vAlign w:val="center"/>
            <w:hideMark/>
          </w:tcPr>
          <w:p w14:paraId="679BD67F" w14:textId="77777777" w:rsidR="0090609B" w:rsidRPr="00681D8F" w:rsidRDefault="0090609B" w:rsidP="0090609B">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6080B94D" w14:textId="77777777" w:rsidR="0090609B" w:rsidRPr="00681D8F" w:rsidRDefault="0090609B" w:rsidP="0090609B">
            <w:pPr>
              <w:spacing w:after="0" w:line="240" w:lineRule="auto"/>
              <w:jc w:val="both"/>
              <w:rPr>
                <w:rFonts w:cs="Calibri"/>
                <w:lang w:val="ro-RO"/>
              </w:rPr>
            </w:pPr>
            <w:r w:rsidRPr="00681D8F">
              <w:rPr>
                <w:rFonts w:cs="Calibri"/>
                <w:lang w:val="ro-RO"/>
              </w:rPr>
              <w:t>cheltuieli pentru:</w:t>
            </w:r>
          </w:p>
          <w:p w14:paraId="45519FC8"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676B8934"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237B9005"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5650DA85" w14:textId="77777777" w:rsidR="0090609B" w:rsidRPr="00681D8F" w:rsidRDefault="0090609B" w:rsidP="0090609B">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conferință de diseminare a rezultatelor proiectului).</w:t>
            </w:r>
          </w:p>
        </w:tc>
        <w:tc>
          <w:tcPr>
            <w:tcW w:w="1560" w:type="pct"/>
            <w:noWrap/>
            <w:vAlign w:val="center"/>
            <w:hideMark/>
          </w:tcPr>
          <w:p w14:paraId="76DBFDD3" w14:textId="77777777" w:rsidR="0090609B" w:rsidRPr="00681D8F" w:rsidRDefault="0090609B" w:rsidP="0090609B">
            <w:pPr>
              <w:spacing w:after="0" w:line="240" w:lineRule="auto"/>
              <w:jc w:val="both"/>
              <w:rPr>
                <w:rFonts w:cs="Calibri"/>
                <w:lang w:val="ro-RO"/>
              </w:rPr>
            </w:pPr>
          </w:p>
        </w:tc>
      </w:tr>
      <w:tr w:rsidR="0090609B" w:rsidRPr="00681D8F" w14:paraId="7AF53426" w14:textId="77777777" w:rsidTr="0090609B">
        <w:trPr>
          <w:trHeight w:val="432"/>
        </w:trPr>
        <w:tc>
          <w:tcPr>
            <w:tcW w:w="228" w:type="pct"/>
            <w:vMerge w:val="restart"/>
            <w:noWrap/>
            <w:vAlign w:val="center"/>
            <w:hideMark/>
          </w:tcPr>
          <w:p w14:paraId="178DC300" w14:textId="77777777" w:rsidR="0090609B" w:rsidRPr="00681D8F" w:rsidRDefault="0090609B" w:rsidP="0090609B">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347E9843" w14:textId="77777777" w:rsidR="0090609B" w:rsidRPr="00681D8F" w:rsidRDefault="0090609B" w:rsidP="0090609B">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77A42431" w14:textId="77777777" w:rsidR="0090609B" w:rsidRPr="00681D8F" w:rsidRDefault="0090609B" w:rsidP="0090609B">
            <w:pPr>
              <w:spacing w:after="0" w:line="240" w:lineRule="auto"/>
              <w:jc w:val="both"/>
              <w:rPr>
                <w:rFonts w:cs="Calibri"/>
                <w:lang w:val="ro-RO"/>
              </w:rPr>
            </w:pPr>
            <w:r w:rsidRPr="00681D8F">
              <w:rPr>
                <w:rFonts w:cs="Calibri"/>
                <w:lang w:val="ro-RO"/>
              </w:rPr>
              <w:t>21</w:t>
            </w:r>
          </w:p>
        </w:tc>
        <w:tc>
          <w:tcPr>
            <w:tcW w:w="863" w:type="pct"/>
            <w:noWrap/>
            <w:vAlign w:val="center"/>
            <w:hideMark/>
          </w:tcPr>
          <w:p w14:paraId="6F0D748B" w14:textId="77777777" w:rsidR="0090609B" w:rsidRPr="00681D8F" w:rsidRDefault="0090609B" w:rsidP="0090609B">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723CE55D" w14:textId="77777777" w:rsidR="0090609B" w:rsidRPr="00681D8F" w:rsidRDefault="0090609B" w:rsidP="0090609B">
            <w:pPr>
              <w:spacing w:after="0" w:line="240" w:lineRule="auto"/>
              <w:jc w:val="both"/>
              <w:rPr>
                <w:rFonts w:cs="Calibri"/>
                <w:lang w:val="ro-RO"/>
              </w:rPr>
            </w:pPr>
          </w:p>
        </w:tc>
        <w:tc>
          <w:tcPr>
            <w:tcW w:w="1560" w:type="pct"/>
            <w:noWrap/>
            <w:vAlign w:val="center"/>
            <w:hideMark/>
          </w:tcPr>
          <w:p w14:paraId="25381E24"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2E93648C" w14:textId="77777777" w:rsidR="0090609B" w:rsidRPr="00681D8F" w:rsidRDefault="0090609B" w:rsidP="0090609B">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67850ABA" w14:textId="77777777" w:rsidR="0090609B" w:rsidRPr="00681D8F" w:rsidRDefault="0090609B" w:rsidP="0090609B">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75F9606D" w14:textId="77777777" w:rsidR="0090609B" w:rsidRPr="00681D8F" w:rsidRDefault="0090609B" w:rsidP="0090609B">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90609B" w:rsidRPr="00681D8F" w14:paraId="67CEFF0E" w14:textId="77777777" w:rsidTr="0090609B">
        <w:trPr>
          <w:trHeight w:val="866"/>
        </w:trPr>
        <w:tc>
          <w:tcPr>
            <w:tcW w:w="228" w:type="pct"/>
            <w:vMerge/>
            <w:noWrap/>
            <w:vAlign w:val="center"/>
            <w:hideMark/>
          </w:tcPr>
          <w:p w14:paraId="2BDE8E11"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13FCEA2F"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68B0D5E7" w14:textId="77777777" w:rsidR="0090609B" w:rsidRPr="00681D8F" w:rsidRDefault="0090609B" w:rsidP="0090609B">
            <w:pPr>
              <w:spacing w:after="0" w:line="240" w:lineRule="auto"/>
              <w:jc w:val="both"/>
              <w:rPr>
                <w:rFonts w:cs="Calibri"/>
                <w:lang w:val="ro-RO"/>
              </w:rPr>
            </w:pPr>
            <w:r w:rsidRPr="00681D8F">
              <w:rPr>
                <w:rFonts w:cs="Calibri"/>
                <w:lang w:val="ro-RO"/>
              </w:rPr>
              <w:t>24</w:t>
            </w:r>
          </w:p>
        </w:tc>
        <w:tc>
          <w:tcPr>
            <w:tcW w:w="863" w:type="pct"/>
            <w:noWrap/>
            <w:vAlign w:val="center"/>
            <w:hideMark/>
          </w:tcPr>
          <w:p w14:paraId="630AEE09" w14:textId="77777777" w:rsidR="0090609B" w:rsidRPr="00681D8F" w:rsidRDefault="0090609B" w:rsidP="0090609B">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355AB76C"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743B7024"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cheltuieli cu diurna</w:t>
            </w:r>
          </w:p>
          <w:p w14:paraId="274A00FA"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ype="page"/>
            </w:r>
          </w:p>
          <w:p w14:paraId="5D143FE0" w14:textId="77777777" w:rsidR="0090609B" w:rsidRPr="00681D8F" w:rsidRDefault="0090609B" w:rsidP="0090609B">
            <w:pPr>
              <w:numPr>
                <w:ilvl w:val="0"/>
                <w:numId w:val="18"/>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noWrap/>
            <w:vAlign w:val="center"/>
            <w:hideMark/>
          </w:tcPr>
          <w:p w14:paraId="6CE35208" w14:textId="4FFA97CE"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90609B" w:rsidRPr="00681D8F" w14:paraId="725C3581" w14:textId="77777777" w:rsidTr="0090609B">
        <w:trPr>
          <w:trHeight w:val="2244"/>
        </w:trPr>
        <w:tc>
          <w:tcPr>
            <w:tcW w:w="228" w:type="pct"/>
            <w:vMerge/>
            <w:noWrap/>
            <w:vAlign w:val="center"/>
            <w:hideMark/>
          </w:tcPr>
          <w:p w14:paraId="0B1BA98F"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3F4494E3"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45109C4F" w14:textId="77777777" w:rsidR="0090609B" w:rsidRPr="00681D8F" w:rsidRDefault="0090609B" w:rsidP="0090609B">
            <w:pPr>
              <w:spacing w:after="0" w:line="240" w:lineRule="auto"/>
              <w:jc w:val="both"/>
              <w:rPr>
                <w:rFonts w:cs="Calibri"/>
                <w:lang w:val="ro-RO"/>
              </w:rPr>
            </w:pPr>
            <w:r w:rsidRPr="00681D8F">
              <w:rPr>
                <w:rFonts w:cs="Calibri"/>
                <w:lang w:val="ro-RO"/>
              </w:rPr>
              <w:t>26</w:t>
            </w:r>
          </w:p>
        </w:tc>
        <w:tc>
          <w:tcPr>
            <w:tcW w:w="863" w:type="pct"/>
            <w:noWrap/>
            <w:vAlign w:val="center"/>
            <w:hideMark/>
          </w:tcPr>
          <w:p w14:paraId="2949665B"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7FE87ADC"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14BE46E8" w14:textId="77777777" w:rsidR="0090609B" w:rsidRPr="00681D8F" w:rsidRDefault="0090609B" w:rsidP="0090609B">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62B2E4DB"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040296B4" w14:textId="77777777" w:rsidR="0090609B" w:rsidRPr="00681D8F" w:rsidRDefault="0090609B" w:rsidP="0090609B">
            <w:pPr>
              <w:spacing w:after="0" w:line="240" w:lineRule="auto"/>
              <w:jc w:val="both"/>
              <w:rPr>
                <w:rFonts w:cs="Calibri"/>
                <w:lang w:val="ro-RO"/>
              </w:rPr>
            </w:pPr>
            <w:r w:rsidRPr="00681D8F">
              <w:rPr>
                <w:rFonts w:cs="Calibri"/>
                <w:lang w:val="ro-RO"/>
              </w:rPr>
              <w:t>2. Costurile bugetate la aceasta linie bugetară sunt cheltuieli de tip FEDR.</w:t>
            </w:r>
          </w:p>
        </w:tc>
      </w:tr>
      <w:tr w:rsidR="0090609B" w:rsidRPr="00681D8F" w14:paraId="4C6C1EB2" w14:textId="77777777" w:rsidTr="0090609B">
        <w:trPr>
          <w:trHeight w:val="1356"/>
        </w:trPr>
        <w:tc>
          <w:tcPr>
            <w:tcW w:w="228" w:type="pct"/>
            <w:noWrap/>
            <w:vAlign w:val="center"/>
          </w:tcPr>
          <w:p w14:paraId="567D85F4" w14:textId="77777777" w:rsidR="0090609B" w:rsidRPr="00681D8F" w:rsidRDefault="0090609B" w:rsidP="0090609B">
            <w:pPr>
              <w:spacing w:after="0" w:line="240" w:lineRule="auto"/>
              <w:jc w:val="both"/>
              <w:rPr>
                <w:rFonts w:cs="Calibri"/>
                <w:lang w:val="ro-RO"/>
              </w:rPr>
            </w:pPr>
          </w:p>
        </w:tc>
        <w:tc>
          <w:tcPr>
            <w:tcW w:w="623" w:type="pct"/>
            <w:noWrap/>
            <w:vAlign w:val="center"/>
          </w:tcPr>
          <w:p w14:paraId="2888D7A8" w14:textId="77777777" w:rsidR="0090609B" w:rsidRPr="00681D8F" w:rsidRDefault="0090609B" w:rsidP="0090609B">
            <w:pPr>
              <w:spacing w:after="0" w:line="240" w:lineRule="auto"/>
              <w:jc w:val="both"/>
              <w:rPr>
                <w:rFonts w:cs="Calibri"/>
                <w:lang w:val="ro-RO"/>
              </w:rPr>
            </w:pPr>
          </w:p>
        </w:tc>
        <w:tc>
          <w:tcPr>
            <w:tcW w:w="240" w:type="pct"/>
            <w:noWrap/>
            <w:vAlign w:val="center"/>
          </w:tcPr>
          <w:p w14:paraId="24C5FEBB" w14:textId="77777777" w:rsidR="0090609B" w:rsidRPr="00681D8F" w:rsidRDefault="0090609B" w:rsidP="0090609B">
            <w:pPr>
              <w:spacing w:after="0" w:line="240" w:lineRule="auto"/>
              <w:jc w:val="both"/>
              <w:rPr>
                <w:rFonts w:cs="Calibri"/>
                <w:lang w:val="ro-RO"/>
              </w:rPr>
            </w:pPr>
            <w:r w:rsidRPr="00681D8F">
              <w:rPr>
                <w:rFonts w:cs="Calibri"/>
                <w:lang w:val="ro-RO"/>
              </w:rPr>
              <w:t>27</w:t>
            </w:r>
          </w:p>
        </w:tc>
        <w:tc>
          <w:tcPr>
            <w:tcW w:w="863" w:type="pct"/>
            <w:noWrap/>
            <w:vAlign w:val="center"/>
          </w:tcPr>
          <w:p w14:paraId="5ACA1656"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15C7C93F" w14:textId="77777777" w:rsidR="0090609B" w:rsidRPr="00681D8F" w:rsidRDefault="0090609B" w:rsidP="0090609B">
            <w:pPr>
              <w:spacing w:after="0" w:line="240" w:lineRule="auto"/>
              <w:jc w:val="both"/>
              <w:rPr>
                <w:rFonts w:cs="Calibri"/>
                <w:lang w:val="ro-RO"/>
              </w:rPr>
            </w:pPr>
          </w:p>
        </w:tc>
        <w:tc>
          <w:tcPr>
            <w:tcW w:w="1560" w:type="pct"/>
            <w:noWrap/>
            <w:vAlign w:val="center"/>
          </w:tcPr>
          <w:p w14:paraId="2C802DDC" w14:textId="77777777" w:rsidR="0090609B" w:rsidRPr="00681D8F" w:rsidRDefault="0090609B" w:rsidP="0090609B">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numai costurile aferente materialelor consumabile necesare desfășurării activității de management a proiectului.</w:t>
            </w:r>
          </w:p>
        </w:tc>
      </w:tr>
      <w:tr w:rsidR="0090609B" w:rsidRPr="00681D8F" w14:paraId="6A84AB9C" w14:textId="77777777" w:rsidTr="00E9752A">
        <w:trPr>
          <w:trHeight w:val="616"/>
        </w:trPr>
        <w:tc>
          <w:tcPr>
            <w:tcW w:w="228" w:type="pct"/>
            <w:noWrap/>
            <w:vAlign w:val="center"/>
          </w:tcPr>
          <w:p w14:paraId="6AE28155" w14:textId="77777777" w:rsidR="0090609B" w:rsidRPr="00681D8F" w:rsidRDefault="0090609B" w:rsidP="0090609B">
            <w:pPr>
              <w:spacing w:after="0" w:line="240" w:lineRule="auto"/>
              <w:jc w:val="both"/>
              <w:rPr>
                <w:rFonts w:cs="Calibri"/>
                <w:lang w:val="ro-RO"/>
              </w:rPr>
            </w:pPr>
          </w:p>
        </w:tc>
        <w:tc>
          <w:tcPr>
            <w:tcW w:w="623" w:type="pct"/>
            <w:noWrap/>
            <w:vAlign w:val="center"/>
          </w:tcPr>
          <w:p w14:paraId="0E887E96" w14:textId="77777777" w:rsidR="0090609B" w:rsidRPr="00681D8F" w:rsidRDefault="0090609B" w:rsidP="0090609B">
            <w:pPr>
              <w:spacing w:after="0" w:line="240" w:lineRule="auto"/>
              <w:jc w:val="both"/>
              <w:rPr>
                <w:rFonts w:cs="Calibri"/>
                <w:lang w:val="ro-RO"/>
              </w:rPr>
            </w:pPr>
          </w:p>
        </w:tc>
        <w:tc>
          <w:tcPr>
            <w:tcW w:w="240" w:type="pct"/>
            <w:noWrap/>
            <w:vAlign w:val="center"/>
          </w:tcPr>
          <w:p w14:paraId="256CF8C4" w14:textId="77777777" w:rsidR="0090609B" w:rsidRPr="00681D8F" w:rsidRDefault="0090609B" w:rsidP="0090609B">
            <w:pPr>
              <w:spacing w:after="0" w:line="240" w:lineRule="auto"/>
              <w:jc w:val="both"/>
              <w:rPr>
                <w:rFonts w:cs="Calibri"/>
                <w:lang w:val="ro-RO"/>
              </w:rPr>
            </w:pPr>
            <w:r w:rsidRPr="00681D8F">
              <w:rPr>
                <w:rFonts w:cs="Calibri"/>
                <w:lang w:val="ro-RO"/>
              </w:rPr>
              <w:t>28</w:t>
            </w:r>
          </w:p>
        </w:tc>
        <w:tc>
          <w:tcPr>
            <w:tcW w:w="863" w:type="pct"/>
            <w:noWrap/>
            <w:vAlign w:val="center"/>
          </w:tcPr>
          <w:p w14:paraId="60903A7D"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1820AB99" w14:textId="77777777" w:rsidR="0090609B" w:rsidRPr="00681D8F" w:rsidRDefault="0090609B" w:rsidP="0090609B">
            <w:pPr>
              <w:spacing w:after="0" w:line="240" w:lineRule="auto"/>
              <w:jc w:val="both"/>
              <w:rPr>
                <w:rFonts w:cs="Calibri"/>
                <w:lang w:val="ro-RO"/>
              </w:rPr>
            </w:pPr>
          </w:p>
        </w:tc>
        <w:tc>
          <w:tcPr>
            <w:tcW w:w="1560" w:type="pct"/>
            <w:noWrap/>
            <w:vAlign w:val="center"/>
          </w:tcPr>
          <w:p w14:paraId="3863CC6C" w14:textId="77777777" w:rsidR="0090609B" w:rsidRPr="00681D8F" w:rsidRDefault="0090609B" w:rsidP="0090609B">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67A61BC8" w14:textId="77777777" w:rsidR="0090609B" w:rsidRPr="00681D8F" w:rsidRDefault="0090609B" w:rsidP="0090609B">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90609B" w:rsidRPr="00681D8F" w14:paraId="54C271E9" w14:textId="77777777" w:rsidTr="0090609B">
        <w:trPr>
          <w:trHeight w:val="416"/>
        </w:trPr>
        <w:tc>
          <w:tcPr>
            <w:tcW w:w="228" w:type="pct"/>
            <w:noWrap/>
            <w:vAlign w:val="center"/>
            <w:hideMark/>
          </w:tcPr>
          <w:p w14:paraId="7EB86559" w14:textId="77777777" w:rsidR="0090609B" w:rsidRPr="00681D8F" w:rsidRDefault="0090609B" w:rsidP="0090609B">
            <w:pPr>
              <w:spacing w:after="0" w:line="240" w:lineRule="auto"/>
              <w:jc w:val="both"/>
              <w:rPr>
                <w:rFonts w:cs="Calibri"/>
                <w:lang w:val="ro-RO"/>
              </w:rPr>
            </w:pPr>
            <w:r w:rsidRPr="00681D8F">
              <w:rPr>
                <w:rFonts w:cs="Calibri"/>
                <w:lang w:val="ro-RO"/>
              </w:rPr>
              <w:t>10</w:t>
            </w:r>
          </w:p>
        </w:tc>
        <w:tc>
          <w:tcPr>
            <w:tcW w:w="623" w:type="pct"/>
            <w:noWrap/>
            <w:vAlign w:val="center"/>
            <w:hideMark/>
          </w:tcPr>
          <w:p w14:paraId="0314F3D5" w14:textId="77777777" w:rsidR="0090609B" w:rsidRPr="00681D8F" w:rsidRDefault="0090609B" w:rsidP="0090609B">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55DAE674" w14:textId="77777777" w:rsidR="0090609B" w:rsidRPr="00681D8F" w:rsidRDefault="0090609B" w:rsidP="0090609B">
            <w:pPr>
              <w:spacing w:after="0" w:line="240" w:lineRule="auto"/>
              <w:jc w:val="both"/>
              <w:rPr>
                <w:rFonts w:cs="Calibri"/>
                <w:lang w:val="ro-RO"/>
              </w:rPr>
            </w:pPr>
            <w:r w:rsidRPr="00681D8F">
              <w:rPr>
                <w:rFonts w:cs="Calibri"/>
                <w:lang w:val="ro-RO"/>
              </w:rPr>
              <w:t>30</w:t>
            </w:r>
          </w:p>
        </w:tc>
        <w:tc>
          <w:tcPr>
            <w:tcW w:w="863" w:type="pct"/>
            <w:noWrap/>
            <w:vAlign w:val="center"/>
            <w:hideMark/>
          </w:tcPr>
          <w:p w14:paraId="49C7D333"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11FE1AF4" w14:textId="77777777" w:rsidR="0090609B" w:rsidRPr="00681D8F" w:rsidRDefault="0090609B" w:rsidP="0090609B">
            <w:pPr>
              <w:spacing w:after="0" w:line="240" w:lineRule="auto"/>
              <w:jc w:val="both"/>
              <w:rPr>
                <w:rFonts w:cs="Calibri"/>
                <w:lang w:val="ro-RO"/>
              </w:rPr>
            </w:pPr>
            <w:r w:rsidRPr="00681D8F">
              <w:rPr>
                <w:rFonts w:cs="Calibri"/>
                <w:lang w:val="ro-RO"/>
              </w:rPr>
              <w:t>cheltuieli pentru:</w:t>
            </w:r>
          </w:p>
          <w:p w14:paraId="5C5CCACC" w14:textId="77777777" w:rsidR="0090609B" w:rsidRPr="00681D8F" w:rsidRDefault="0090609B" w:rsidP="0090609B">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6EDCCAE0" w14:textId="77777777" w:rsidR="0090609B" w:rsidRPr="00681D8F" w:rsidRDefault="0090609B" w:rsidP="0090609B">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275FDA41" w14:textId="77777777" w:rsidR="0090609B" w:rsidRPr="00681D8F" w:rsidRDefault="0090609B" w:rsidP="0090609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2344B23A" w14:textId="77777777" w:rsidR="0090609B" w:rsidRPr="00681D8F" w:rsidRDefault="0090609B" w:rsidP="0090609B">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1D7620E8" w14:textId="77777777" w:rsidR="0090609B" w:rsidRPr="00681D8F" w:rsidRDefault="0090609B" w:rsidP="0090609B">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57D922D8" w14:textId="77777777" w:rsidR="0090609B" w:rsidRPr="00681D8F" w:rsidRDefault="0090609B" w:rsidP="0090609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401AAC02" w14:textId="5B9E9360" w:rsidR="0090609B" w:rsidRPr="00681D8F" w:rsidRDefault="0090609B" w:rsidP="0090609B">
            <w:pPr>
              <w:spacing w:after="0" w:line="240" w:lineRule="auto"/>
              <w:jc w:val="both"/>
              <w:rPr>
                <w:rFonts w:cs="Calibri"/>
                <w:lang w:val="ro-RO"/>
              </w:rPr>
            </w:pPr>
            <w:r w:rsidRPr="00681D8F">
              <w:rPr>
                <w:rFonts w:cs="Calibri"/>
                <w:lang w:val="ro-RO"/>
              </w:rPr>
              <w:t>• arhivare</w:t>
            </w:r>
          </w:p>
          <w:p w14:paraId="5A45A603" w14:textId="77777777" w:rsidR="0090609B" w:rsidRPr="00681D8F" w:rsidRDefault="0090609B" w:rsidP="0090609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3CFEA066" w14:textId="77777777" w:rsidR="0090609B" w:rsidRPr="00681D8F" w:rsidRDefault="0090609B" w:rsidP="0090609B">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0F5C44B2" w14:textId="77777777" w:rsidR="0090609B" w:rsidRPr="00681D8F" w:rsidRDefault="0090609B" w:rsidP="0090609B">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61C419C2" w14:textId="77777777" w:rsidR="0090609B" w:rsidRPr="00681D8F" w:rsidRDefault="0090609B" w:rsidP="0090609B">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3B1D110D" w14:textId="77777777" w:rsidR="0090609B" w:rsidRPr="00681D8F" w:rsidRDefault="0090609B" w:rsidP="0090609B">
            <w:pPr>
              <w:spacing w:after="0" w:line="240" w:lineRule="auto"/>
              <w:jc w:val="both"/>
              <w:rPr>
                <w:rFonts w:cs="Calibri"/>
                <w:lang w:val="ro-RO"/>
              </w:rPr>
            </w:pPr>
            <w:r w:rsidRPr="00681D8F">
              <w:rPr>
                <w:rFonts w:cs="Calibri"/>
                <w:lang w:val="ro-RO"/>
              </w:rPr>
              <w:t>Vă rugăm să aveți în vedere următoarele aspecte atunci când bugetați costuri la acest capitol:</w:t>
            </w:r>
          </w:p>
          <w:p w14:paraId="6523F6F0" w14:textId="77777777" w:rsidR="0090609B" w:rsidRPr="00681D8F" w:rsidRDefault="0090609B" w:rsidP="0090609B">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2FC53F83" w14:textId="77777777" w:rsidR="0090609B" w:rsidRPr="00681D8F" w:rsidRDefault="0090609B" w:rsidP="0090609B">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energie termică, gaze naturale) se vor calcula astfel:</w:t>
            </w:r>
          </w:p>
          <w:p w14:paraId="3D2254C3" w14:textId="77777777" w:rsidR="0090609B" w:rsidRPr="00681D8F" w:rsidRDefault="0090609B" w:rsidP="0090609B">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691AA450" w14:textId="77777777" w:rsidR="0090609B" w:rsidRPr="00681D8F" w:rsidRDefault="0090609B" w:rsidP="0090609B">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3E1E8B59" w14:textId="77777777"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34D49998" w14:textId="77777777" w:rsidR="0090609B" w:rsidRPr="00681D8F" w:rsidRDefault="0090609B" w:rsidP="0090609B">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5B1521E7" w14:textId="77777777" w:rsidR="0090609B" w:rsidRPr="00681D8F" w:rsidRDefault="0090609B" w:rsidP="0090609B">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90609B" w:rsidRPr="00681D8F" w14:paraId="0FD92B73" w14:textId="77777777" w:rsidTr="0090609B">
        <w:trPr>
          <w:trHeight w:val="1885"/>
        </w:trPr>
        <w:tc>
          <w:tcPr>
            <w:tcW w:w="228" w:type="pct"/>
            <w:noWrap/>
            <w:vAlign w:val="center"/>
            <w:hideMark/>
          </w:tcPr>
          <w:p w14:paraId="4298CD10" w14:textId="77777777" w:rsidR="0090609B" w:rsidRPr="00681D8F" w:rsidRDefault="0090609B" w:rsidP="0090609B">
            <w:pPr>
              <w:spacing w:after="0" w:line="240" w:lineRule="auto"/>
              <w:jc w:val="both"/>
              <w:rPr>
                <w:rFonts w:cs="Calibri"/>
                <w:lang w:val="ro-RO"/>
              </w:rPr>
            </w:pPr>
            <w:r w:rsidRPr="00681D8F">
              <w:rPr>
                <w:rFonts w:cs="Calibri"/>
                <w:lang w:val="ro-RO"/>
              </w:rPr>
              <w:t>11</w:t>
            </w:r>
          </w:p>
        </w:tc>
        <w:tc>
          <w:tcPr>
            <w:tcW w:w="623" w:type="pct"/>
            <w:noWrap/>
            <w:vAlign w:val="center"/>
            <w:hideMark/>
          </w:tcPr>
          <w:p w14:paraId="7AFFBB58" w14:textId="77777777" w:rsidR="0090609B" w:rsidRPr="00681D8F" w:rsidRDefault="0090609B" w:rsidP="0090609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3FC32BAF" w14:textId="77777777" w:rsidR="0090609B" w:rsidRPr="00681D8F" w:rsidRDefault="0090609B" w:rsidP="0090609B">
            <w:pPr>
              <w:spacing w:after="0" w:line="240" w:lineRule="auto"/>
              <w:jc w:val="both"/>
              <w:rPr>
                <w:rFonts w:cs="Calibri"/>
                <w:lang w:val="ro-RO"/>
              </w:rPr>
            </w:pPr>
            <w:r w:rsidRPr="00681D8F">
              <w:rPr>
                <w:rFonts w:cs="Calibri"/>
                <w:lang w:val="ro-RO"/>
              </w:rPr>
              <w:t>32</w:t>
            </w:r>
          </w:p>
        </w:tc>
        <w:tc>
          <w:tcPr>
            <w:tcW w:w="863" w:type="pct"/>
            <w:noWrap/>
            <w:vAlign w:val="center"/>
            <w:hideMark/>
          </w:tcPr>
          <w:p w14:paraId="3D6FB736" w14:textId="77777777" w:rsidR="0090609B" w:rsidRPr="00681D8F" w:rsidRDefault="0090609B" w:rsidP="0090609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01D455E8"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49F05D1A"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253094A7" w14:textId="77777777" w:rsidR="0090609B" w:rsidRPr="00681D8F" w:rsidRDefault="0090609B" w:rsidP="0090609B">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53C38BDB" w14:textId="77777777" w:rsidR="0090609B" w:rsidRPr="00681D8F" w:rsidRDefault="0090609B" w:rsidP="0090609B">
            <w:pPr>
              <w:spacing w:after="0" w:line="240" w:lineRule="auto"/>
              <w:jc w:val="both"/>
              <w:rPr>
                <w:rFonts w:cs="Calibri"/>
                <w:lang w:val="ro-RO"/>
              </w:rPr>
            </w:pPr>
          </w:p>
        </w:tc>
      </w:tr>
      <w:tr w:rsidR="0090609B" w:rsidRPr="00681D8F" w14:paraId="273BC723" w14:textId="77777777" w:rsidTr="0090609B">
        <w:trPr>
          <w:trHeight w:val="1041"/>
        </w:trPr>
        <w:tc>
          <w:tcPr>
            <w:tcW w:w="228" w:type="pct"/>
            <w:noWrap/>
            <w:vAlign w:val="center"/>
            <w:hideMark/>
          </w:tcPr>
          <w:p w14:paraId="19649AEB" w14:textId="77777777" w:rsidR="0090609B" w:rsidRPr="00681D8F" w:rsidRDefault="0090609B" w:rsidP="0090609B">
            <w:pPr>
              <w:spacing w:after="0" w:line="240" w:lineRule="auto"/>
              <w:jc w:val="both"/>
              <w:rPr>
                <w:rFonts w:cs="Calibri"/>
                <w:lang w:val="ro-RO"/>
              </w:rPr>
            </w:pPr>
            <w:r w:rsidRPr="00681D8F">
              <w:rPr>
                <w:rFonts w:cs="Calibri"/>
                <w:lang w:val="ro-RO"/>
              </w:rPr>
              <w:t>21</w:t>
            </w:r>
          </w:p>
        </w:tc>
        <w:tc>
          <w:tcPr>
            <w:tcW w:w="623" w:type="pct"/>
            <w:noWrap/>
            <w:vAlign w:val="center"/>
            <w:hideMark/>
          </w:tcPr>
          <w:p w14:paraId="4397EF6E"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36C9226F" w14:textId="77777777" w:rsidR="0090609B" w:rsidRPr="00681D8F" w:rsidRDefault="0090609B" w:rsidP="0090609B">
            <w:pPr>
              <w:spacing w:after="0" w:line="240" w:lineRule="auto"/>
              <w:jc w:val="both"/>
              <w:rPr>
                <w:rFonts w:cs="Calibri"/>
                <w:lang w:val="ro-RO"/>
              </w:rPr>
            </w:pPr>
            <w:r w:rsidRPr="00681D8F">
              <w:rPr>
                <w:rFonts w:cs="Calibri"/>
                <w:lang w:val="ro-RO"/>
              </w:rPr>
              <w:t>64</w:t>
            </w:r>
          </w:p>
        </w:tc>
        <w:tc>
          <w:tcPr>
            <w:tcW w:w="863" w:type="pct"/>
            <w:noWrap/>
            <w:vAlign w:val="center"/>
            <w:hideMark/>
          </w:tcPr>
          <w:p w14:paraId="5D3ABD23"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3176C620" w14:textId="77777777" w:rsidR="0090609B" w:rsidRPr="00681D8F" w:rsidRDefault="0090609B" w:rsidP="0090609B">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349B8E5F" w14:textId="77777777" w:rsidR="0090609B" w:rsidRPr="00681D8F" w:rsidRDefault="0090609B" w:rsidP="0090609B">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4EB196B2" w14:textId="77777777" w:rsidR="0090609B" w:rsidRPr="00681D8F" w:rsidRDefault="0090609B" w:rsidP="0090609B">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0DEF0FBF" w14:textId="77777777" w:rsidR="0090609B" w:rsidRPr="00681D8F" w:rsidRDefault="0090609B" w:rsidP="0090609B">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90609B" w:rsidRPr="00681D8F" w14:paraId="53711760" w14:textId="77777777" w:rsidTr="0090609B">
        <w:trPr>
          <w:trHeight w:val="597"/>
        </w:trPr>
        <w:tc>
          <w:tcPr>
            <w:tcW w:w="228" w:type="pct"/>
            <w:noWrap/>
            <w:vAlign w:val="center"/>
            <w:hideMark/>
          </w:tcPr>
          <w:p w14:paraId="3B535EC2" w14:textId="77777777" w:rsidR="0090609B" w:rsidRPr="00681D8F" w:rsidRDefault="0090609B" w:rsidP="0090609B">
            <w:pPr>
              <w:spacing w:after="0" w:line="240" w:lineRule="auto"/>
              <w:jc w:val="both"/>
              <w:rPr>
                <w:rFonts w:cs="Calibri"/>
                <w:lang w:val="ro-RO"/>
              </w:rPr>
            </w:pPr>
            <w:r w:rsidRPr="00681D8F">
              <w:rPr>
                <w:rFonts w:cs="Calibri"/>
                <w:lang w:val="ro-RO"/>
              </w:rPr>
              <w:t>22</w:t>
            </w:r>
          </w:p>
        </w:tc>
        <w:tc>
          <w:tcPr>
            <w:tcW w:w="623" w:type="pct"/>
            <w:noWrap/>
            <w:vAlign w:val="center"/>
            <w:hideMark/>
          </w:tcPr>
          <w:p w14:paraId="0867188A"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7625145C" w14:textId="77777777" w:rsidR="0090609B" w:rsidRPr="00681D8F" w:rsidRDefault="0090609B" w:rsidP="0090609B">
            <w:pPr>
              <w:spacing w:after="0" w:line="240" w:lineRule="auto"/>
              <w:jc w:val="both"/>
              <w:rPr>
                <w:rFonts w:cs="Calibri"/>
                <w:lang w:val="ro-RO"/>
              </w:rPr>
            </w:pPr>
            <w:r w:rsidRPr="00681D8F">
              <w:rPr>
                <w:rFonts w:cs="Calibri"/>
                <w:lang w:val="ro-RO"/>
              </w:rPr>
              <w:t>76</w:t>
            </w:r>
          </w:p>
        </w:tc>
        <w:tc>
          <w:tcPr>
            <w:tcW w:w="863" w:type="pct"/>
            <w:noWrap/>
            <w:vAlign w:val="center"/>
            <w:hideMark/>
          </w:tcPr>
          <w:p w14:paraId="078B1066" w14:textId="77777777" w:rsidR="0090609B" w:rsidRPr="00681D8F" w:rsidRDefault="0090609B" w:rsidP="0090609B">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7D00E002" w14:textId="77777777" w:rsidR="0090609B" w:rsidRPr="00681D8F" w:rsidRDefault="0090609B" w:rsidP="0090609B">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259EAD75"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90609B" w:rsidRPr="00681D8F" w14:paraId="2E8D2A34" w14:textId="77777777" w:rsidTr="0090609B">
        <w:trPr>
          <w:trHeight w:val="1740"/>
        </w:trPr>
        <w:tc>
          <w:tcPr>
            <w:tcW w:w="228" w:type="pct"/>
            <w:vMerge w:val="restart"/>
            <w:noWrap/>
            <w:vAlign w:val="center"/>
            <w:hideMark/>
          </w:tcPr>
          <w:p w14:paraId="349AAEB8" w14:textId="77777777" w:rsidR="0090609B" w:rsidRPr="00681D8F" w:rsidRDefault="0090609B" w:rsidP="0090609B">
            <w:pPr>
              <w:spacing w:after="0" w:line="240" w:lineRule="auto"/>
              <w:jc w:val="both"/>
              <w:rPr>
                <w:rFonts w:cs="Calibri"/>
                <w:lang w:val="ro-RO"/>
              </w:rPr>
            </w:pPr>
            <w:r w:rsidRPr="00681D8F">
              <w:rPr>
                <w:rFonts w:cs="Calibri"/>
                <w:lang w:val="ro-RO"/>
              </w:rPr>
              <w:t>25</w:t>
            </w:r>
          </w:p>
        </w:tc>
        <w:tc>
          <w:tcPr>
            <w:tcW w:w="623" w:type="pct"/>
            <w:vMerge w:val="restart"/>
            <w:noWrap/>
            <w:vAlign w:val="center"/>
            <w:hideMark/>
          </w:tcPr>
          <w:p w14:paraId="2D2D9173" w14:textId="77777777" w:rsidR="0090609B" w:rsidRPr="00681D8F" w:rsidRDefault="0090609B" w:rsidP="0090609B">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4831C2FE" w14:textId="77777777" w:rsidR="0090609B" w:rsidRPr="00681D8F" w:rsidRDefault="0090609B" w:rsidP="0090609B">
            <w:pPr>
              <w:spacing w:after="0" w:line="240" w:lineRule="auto"/>
              <w:jc w:val="both"/>
              <w:rPr>
                <w:rFonts w:cs="Calibri"/>
                <w:lang w:val="ro-RO"/>
              </w:rPr>
            </w:pPr>
            <w:r w:rsidRPr="00681D8F">
              <w:rPr>
                <w:rFonts w:cs="Calibri"/>
                <w:lang w:val="ro-RO"/>
              </w:rPr>
              <w:t>83</w:t>
            </w:r>
          </w:p>
        </w:tc>
        <w:tc>
          <w:tcPr>
            <w:tcW w:w="863" w:type="pct"/>
            <w:noWrap/>
            <w:vAlign w:val="center"/>
            <w:hideMark/>
          </w:tcPr>
          <w:p w14:paraId="3812586D" w14:textId="77777777" w:rsidR="0090609B" w:rsidRPr="00681D8F" w:rsidRDefault="0090609B" w:rsidP="0090609B">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32D71262" w14:textId="77777777" w:rsidR="0090609B" w:rsidRPr="00681D8F" w:rsidRDefault="0090609B" w:rsidP="0090609B">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7FE909B2" w14:textId="77777777"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2A25F889" w14:textId="77777777" w:rsidR="0090609B" w:rsidRPr="00681D8F" w:rsidRDefault="0090609B" w:rsidP="0090609B">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0DBC77D0" w14:textId="77777777" w:rsidR="0090609B" w:rsidRPr="00681D8F" w:rsidRDefault="0090609B" w:rsidP="0090609B">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124D2A73" w14:textId="77777777" w:rsidR="0090609B" w:rsidRPr="00681D8F" w:rsidRDefault="0090609B" w:rsidP="0090609B">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56246FC" w14:textId="77777777" w:rsidR="0090609B" w:rsidRPr="00681D8F" w:rsidRDefault="0090609B" w:rsidP="0090609B">
            <w:pPr>
              <w:spacing w:after="0" w:line="240" w:lineRule="auto"/>
              <w:jc w:val="both"/>
              <w:rPr>
                <w:rFonts w:cs="Calibri"/>
                <w:lang w:val="ro-RO"/>
              </w:rPr>
            </w:pPr>
            <w:r w:rsidRPr="00681D8F">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1649F6C9" w14:textId="77777777" w:rsidR="0090609B" w:rsidRPr="00681D8F" w:rsidRDefault="0090609B" w:rsidP="0090609B">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90609B" w:rsidRPr="00681D8F" w14:paraId="397B5286" w14:textId="77777777" w:rsidTr="0090609B">
        <w:trPr>
          <w:trHeight w:val="1042"/>
        </w:trPr>
        <w:tc>
          <w:tcPr>
            <w:tcW w:w="228" w:type="pct"/>
            <w:vMerge/>
            <w:noWrap/>
            <w:vAlign w:val="center"/>
            <w:hideMark/>
          </w:tcPr>
          <w:p w14:paraId="7898D4AB"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1A23A4C7"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6475151F" w14:textId="77777777" w:rsidR="0090609B" w:rsidRPr="00681D8F" w:rsidRDefault="0090609B" w:rsidP="0090609B">
            <w:pPr>
              <w:spacing w:after="0" w:line="240" w:lineRule="auto"/>
              <w:jc w:val="both"/>
              <w:rPr>
                <w:rFonts w:cs="Calibri"/>
                <w:lang w:val="ro-RO"/>
              </w:rPr>
            </w:pPr>
            <w:r w:rsidRPr="00681D8F">
              <w:rPr>
                <w:rFonts w:cs="Calibri"/>
                <w:lang w:val="ro-RO"/>
              </w:rPr>
              <w:t>87</w:t>
            </w:r>
          </w:p>
        </w:tc>
        <w:tc>
          <w:tcPr>
            <w:tcW w:w="863" w:type="pct"/>
            <w:noWrap/>
            <w:vAlign w:val="center"/>
            <w:hideMark/>
          </w:tcPr>
          <w:p w14:paraId="7AB83441" w14:textId="77777777" w:rsidR="0090609B" w:rsidRPr="00681D8F" w:rsidRDefault="0090609B" w:rsidP="0090609B">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07B99455" w14:textId="77777777" w:rsidR="0090609B" w:rsidRPr="00681D8F" w:rsidRDefault="0090609B" w:rsidP="0090609B">
            <w:pPr>
              <w:spacing w:after="0" w:line="240" w:lineRule="auto"/>
              <w:jc w:val="both"/>
              <w:rPr>
                <w:rFonts w:cs="Calibri"/>
                <w:lang w:val="ro-RO"/>
              </w:rPr>
            </w:pPr>
          </w:p>
        </w:tc>
        <w:tc>
          <w:tcPr>
            <w:tcW w:w="1560" w:type="pct"/>
            <w:vMerge/>
            <w:noWrap/>
            <w:vAlign w:val="center"/>
            <w:hideMark/>
          </w:tcPr>
          <w:p w14:paraId="757C37F3" w14:textId="77777777" w:rsidR="0090609B" w:rsidRPr="00681D8F" w:rsidRDefault="0090609B" w:rsidP="0090609B">
            <w:pPr>
              <w:spacing w:after="0" w:line="240" w:lineRule="auto"/>
              <w:jc w:val="both"/>
              <w:rPr>
                <w:rFonts w:cs="Calibri"/>
                <w:lang w:val="ro-RO"/>
              </w:rPr>
            </w:pPr>
          </w:p>
        </w:tc>
      </w:tr>
      <w:tr w:rsidR="0090609B" w:rsidRPr="00681D8F" w14:paraId="61589DC6" w14:textId="77777777" w:rsidTr="00E9752A">
        <w:trPr>
          <w:trHeight w:val="1750"/>
        </w:trPr>
        <w:tc>
          <w:tcPr>
            <w:tcW w:w="228" w:type="pct"/>
            <w:vMerge w:val="restart"/>
            <w:noWrap/>
            <w:vAlign w:val="center"/>
            <w:hideMark/>
          </w:tcPr>
          <w:p w14:paraId="4B19B239" w14:textId="77777777" w:rsidR="0090609B" w:rsidRPr="00681D8F" w:rsidRDefault="0090609B" w:rsidP="0090609B">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33D722DA" w14:textId="77777777" w:rsidR="0090609B" w:rsidRPr="00681D8F" w:rsidRDefault="0090609B" w:rsidP="0090609B">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5F60DF7B" w14:textId="77777777" w:rsidR="0090609B" w:rsidRPr="00681D8F" w:rsidRDefault="0090609B" w:rsidP="0090609B">
            <w:pPr>
              <w:spacing w:after="0" w:line="240" w:lineRule="auto"/>
              <w:jc w:val="both"/>
              <w:rPr>
                <w:rFonts w:cs="Calibri"/>
                <w:lang w:val="ro-RO"/>
              </w:rPr>
            </w:pPr>
            <w:r w:rsidRPr="00681D8F">
              <w:rPr>
                <w:rFonts w:cs="Calibri"/>
                <w:lang w:val="ro-RO"/>
              </w:rPr>
              <w:t>96</w:t>
            </w:r>
          </w:p>
        </w:tc>
        <w:tc>
          <w:tcPr>
            <w:tcW w:w="863" w:type="pct"/>
            <w:noWrap/>
            <w:vAlign w:val="center"/>
            <w:hideMark/>
          </w:tcPr>
          <w:p w14:paraId="226A6D2B" w14:textId="77777777" w:rsidR="0090609B" w:rsidRPr="00681D8F" w:rsidRDefault="0090609B" w:rsidP="0090609B">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67EACB48" w14:textId="77777777" w:rsidR="0090609B" w:rsidRPr="00681D8F" w:rsidRDefault="0090609B" w:rsidP="0090609B">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val="restart"/>
            <w:noWrap/>
            <w:vAlign w:val="center"/>
            <w:hideMark/>
          </w:tcPr>
          <w:p w14:paraId="35857FFE" w14:textId="4A0B053E" w:rsidR="0090609B" w:rsidRPr="00681D8F" w:rsidRDefault="0090609B" w:rsidP="0090609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D8C1042" w14:textId="77777777" w:rsidR="0090609B" w:rsidRPr="00681D8F" w:rsidRDefault="0090609B" w:rsidP="0090609B">
            <w:pPr>
              <w:spacing w:after="0" w:line="240" w:lineRule="auto"/>
              <w:jc w:val="both"/>
              <w:rPr>
                <w:rFonts w:cs="Calibri"/>
                <w:lang w:val="ro-RO"/>
              </w:rPr>
            </w:pPr>
          </w:p>
        </w:tc>
      </w:tr>
      <w:tr w:rsidR="0090609B" w:rsidRPr="00681D8F" w14:paraId="7F850F0A" w14:textId="77777777" w:rsidTr="0090609B">
        <w:trPr>
          <w:trHeight w:val="838"/>
        </w:trPr>
        <w:tc>
          <w:tcPr>
            <w:tcW w:w="228" w:type="pct"/>
            <w:vMerge/>
            <w:noWrap/>
            <w:vAlign w:val="center"/>
            <w:hideMark/>
          </w:tcPr>
          <w:p w14:paraId="1FA9A10E" w14:textId="77777777" w:rsidR="0090609B" w:rsidRPr="00681D8F" w:rsidRDefault="0090609B" w:rsidP="0090609B">
            <w:pPr>
              <w:spacing w:after="0" w:line="240" w:lineRule="auto"/>
              <w:jc w:val="both"/>
              <w:rPr>
                <w:rFonts w:cs="Calibri"/>
                <w:lang w:val="ro-RO"/>
              </w:rPr>
            </w:pPr>
          </w:p>
        </w:tc>
        <w:tc>
          <w:tcPr>
            <w:tcW w:w="623" w:type="pct"/>
            <w:vMerge/>
            <w:noWrap/>
            <w:vAlign w:val="center"/>
            <w:hideMark/>
          </w:tcPr>
          <w:p w14:paraId="49944DAF"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597503DF" w14:textId="77777777" w:rsidR="0090609B" w:rsidRPr="00681D8F" w:rsidRDefault="0090609B" w:rsidP="0090609B">
            <w:pPr>
              <w:spacing w:after="0" w:line="240" w:lineRule="auto"/>
              <w:jc w:val="both"/>
              <w:rPr>
                <w:rFonts w:cs="Calibri"/>
                <w:lang w:val="ro-RO"/>
              </w:rPr>
            </w:pPr>
            <w:r w:rsidRPr="00681D8F">
              <w:rPr>
                <w:rFonts w:cs="Calibri"/>
                <w:lang w:val="ro-RO"/>
              </w:rPr>
              <w:t>98</w:t>
            </w:r>
          </w:p>
        </w:tc>
        <w:tc>
          <w:tcPr>
            <w:tcW w:w="863" w:type="pct"/>
            <w:noWrap/>
            <w:vAlign w:val="center"/>
            <w:hideMark/>
          </w:tcPr>
          <w:p w14:paraId="79225EEB"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36A06691"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noWrap/>
            <w:vAlign w:val="center"/>
            <w:hideMark/>
          </w:tcPr>
          <w:p w14:paraId="428B92A1" w14:textId="77777777" w:rsidR="0090609B" w:rsidRPr="00681D8F" w:rsidRDefault="0090609B" w:rsidP="0090609B">
            <w:pPr>
              <w:spacing w:after="0" w:line="240" w:lineRule="auto"/>
              <w:jc w:val="both"/>
              <w:rPr>
                <w:rFonts w:cs="Calibri"/>
                <w:lang w:val="ro-RO"/>
              </w:rPr>
            </w:pPr>
          </w:p>
        </w:tc>
      </w:tr>
      <w:tr w:rsidR="0090609B" w:rsidRPr="00681D8F" w14:paraId="305D0EF3" w14:textId="77777777" w:rsidTr="0090609B">
        <w:trPr>
          <w:trHeight w:val="857"/>
        </w:trPr>
        <w:tc>
          <w:tcPr>
            <w:tcW w:w="228" w:type="pct"/>
            <w:noWrap/>
            <w:vAlign w:val="center"/>
            <w:hideMark/>
          </w:tcPr>
          <w:p w14:paraId="2E9EE9B2" w14:textId="77777777" w:rsidR="0090609B" w:rsidRPr="00681D8F" w:rsidRDefault="0090609B" w:rsidP="0090609B">
            <w:pPr>
              <w:spacing w:after="0" w:line="240" w:lineRule="auto"/>
              <w:jc w:val="both"/>
              <w:rPr>
                <w:rFonts w:cs="Calibri"/>
                <w:lang w:val="ro-RO"/>
              </w:rPr>
            </w:pPr>
            <w:r w:rsidRPr="00681D8F">
              <w:rPr>
                <w:rFonts w:cs="Calibri"/>
                <w:lang w:val="ro-RO"/>
              </w:rPr>
              <w:t>28</w:t>
            </w:r>
          </w:p>
        </w:tc>
        <w:tc>
          <w:tcPr>
            <w:tcW w:w="623" w:type="pct"/>
            <w:noWrap/>
            <w:vAlign w:val="center"/>
            <w:hideMark/>
          </w:tcPr>
          <w:p w14:paraId="21781D45" w14:textId="77777777" w:rsidR="0090609B" w:rsidRPr="00681D8F" w:rsidRDefault="0090609B" w:rsidP="0090609B">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18079E1C" w14:textId="77777777" w:rsidR="0090609B" w:rsidRPr="00681D8F" w:rsidRDefault="0090609B" w:rsidP="0090609B">
            <w:pPr>
              <w:spacing w:after="0" w:line="240" w:lineRule="auto"/>
              <w:jc w:val="both"/>
              <w:rPr>
                <w:rFonts w:cs="Calibri"/>
                <w:lang w:val="ro-RO"/>
              </w:rPr>
            </w:pPr>
            <w:r w:rsidRPr="00681D8F">
              <w:rPr>
                <w:rFonts w:cs="Calibri"/>
                <w:lang w:val="ro-RO"/>
              </w:rPr>
              <w:t>99</w:t>
            </w:r>
          </w:p>
        </w:tc>
        <w:tc>
          <w:tcPr>
            <w:tcW w:w="863" w:type="pct"/>
            <w:noWrap/>
            <w:vAlign w:val="center"/>
            <w:hideMark/>
          </w:tcPr>
          <w:p w14:paraId="77495AEE" w14:textId="77777777" w:rsidR="0090609B" w:rsidRPr="00681D8F" w:rsidRDefault="0090609B" w:rsidP="0090609B">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54325698"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2A30E20E" w14:textId="77777777" w:rsidR="0090609B" w:rsidRPr="00681D8F" w:rsidRDefault="0090609B" w:rsidP="0090609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mijloacelor fixe, echipamentelor/perifericelor de calcul numai în cazul în care sunt absolut necesare implementării proiectului.</w:t>
            </w:r>
          </w:p>
        </w:tc>
      </w:tr>
      <w:tr w:rsidR="0090609B" w:rsidRPr="00681D8F" w14:paraId="4034F236" w14:textId="77777777" w:rsidTr="0090609B">
        <w:trPr>
          <w:trHeight w:val="239"/>
        </w:trPr>
        <w:tc>
          <w:tcPr>
            <w:tcW w:w="228" w:type="pct"/>
            <w:noWrap/>
            <w:vAlign w:val="center"/>
            <w:hideMark/>
          </w:tcPr>
          <w:p w14:paraId="7D134E46" w14:textId="77777777" w:rsidR="0090609B" w:rsidRPr="00681D8F" w:rsidRDefault="0090609B" w:rsidP="0090609B">
            <w:pPr>
              <w:spacing w:after="0" w:line="240" w:lineRule="auto"/>
              <w:jc w:val="both"/>
              <w:rPr>
                <w:rFonts w:cs="Calibri"/>
                <w:lang w:val="ro-RO"/>
              </w:rPr>
            </w:pPr>
            <w:r w:rsidRPr="00681D8F">
              <w:rPr>
                <w:rFonts w:cs="Calibri"/>
                <w:lang w:val="ro-RO"/>
              </w:rPr>
              <w:t>29</w:t>
            </w:r>
          </w:p>
        </w:tc>
        <w:tc>
          <w:tcPr>
            <w:tcW w:w="623" w:type="pct"/>
            <w:noWrap/>
            <w:vAlign w:val="center"/>
            <w:hideMark/>
          </w:tcPr>
          <w:p w14:paraId="68AED700"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167B19B5" w14:textId="77777777" w:rsidR="0090609B" w:rsidRPr="00681D8F" w:rsidRDefault="0090609B" w:rsidP="0090609B">
            <w:pPr>
              <w:spacing w:after="0" w:line="240" w:lineRule="auto"/>
              <w:jc w:val="both"/>
              <w:rPr>
                <w:rFonts w:cs="Calibri"/>
                <w:lang w:val="ro-RO"/>
              </w:rPr>
            </w:pPr>
            <w:r w:rsidRPr="00681D8F">
              <w:rPr>
                <w:rFonts w:cs="Calibri"/>
                <w:lang w:val="ro-RO"/>
              </w:rPr>
              <w:t>100</w:t>
            </w:r>
          </w:p>
        </w:tc>
        <w:tc>
          <w:tcPr>
            <w:tcW w:w="863" w:type="pct"/>
            <w:noWrap/>
            <w:vAlign w:val="center"/>
            <w:hideMark/>
          </w:tcPr>
          <w:p w14:paraId="0B95EE27" w14:textId="77777777" w:rsidR="0090609B" w:rsidRPr="00681D8F" w:rsidRDefault="0090609B" w:rsidP="0090609B">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11DE06E4" w14:textId="77777777" w:rsidR="0090609B" w:rsidRPr="00681D8F" w:rsidRDefault="0090609B" w:rsidP="0090609B">
            <w:pPr>
              <w:spacing w:after="0" w:line="240" w:lineRule="auto"/>
              <w:jc w:val="both"/>
              <w:rPr>
                <w:rFonts w:cs="Calibri"/>
                <w:lang w:val="ro-RO"/>
              </w:rPr>
            </w:pPr>
            <w:r w:rsidRPr="00681D8F">
              <w:rPr>
                <w:rFonts w:cs="Calibri"/>
                <w:lang w:val="ro-RO"/>
              </w:rPr>
              <w:t>• Cheltuielile pentru realizarea de studii, cercetări de piață, analize.</w:t>
            </w:r>
          </w:p>
          <w:p w14:paraId="0DBB1F90" w14:textId="77777777" w:rsidR="0090609B" w:rsidRPr="00681D8F" w:rsidRDefault="0090609B" w:rsidP="0090609B">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5EB69CC5" w14:textId="77777777" w:rsidR="0090609B" w:rsidRPr="00681D8F" w:rsidRDefault="0090609B" w:rsidP="0090609B">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1EA91A05" w14:textId="77777777" w:rsidR="0090609B" w:rsidRPr="00681D8F" w:rsidRDefault="0090609B" w:rsidP="0090609B">
            <w:pPr>
              <w:spacing w:after="0" w:line="240" w:lineRule="auto"/>
              <w:jc w:val="both"/>
              <w:rPr>
                <w:rFonts w:cs="Calibri"/>
                <w:lang w:val="ro-RO"/>
              </w:rPr>
            </w:pPr>
            <w:r w:rsidRPr="00681D8F">
              <w:rPr>
                <w:rFonts w:cs="Calibri"/>
                <w:lang w:val="ro-RO"/>
              </w:rPr>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5857ED3C" w14:textId="77777777" w:rsidR="0090609B" w:rsidRPr="00681D8F" w:rsidRDefault="0090609B" w:rsidP="0090609B">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90609B" w:rsidRPr="00681D8F" w14:paraId="6F3BCCAF" w14:textId="77777777" w:rsidTr="0090609B">
        <w:trPr>
          <w:trHeight w:val="1090"/>
        </w:trPr>
        <w:tc>
          <w:tcPr>
            <w:tcW w:w="228" w:type="pct"/>
            <w:noWrap/>
            <w:vAlign w:val="center"/>
            <w:hideMark/>
          </w:tcPr>
          <w:p w14:paraId="4A3CCC2C" w14:textId="77777777" w:rsidR="0090609B" w:rsidRPr="00681D8F" w:rsidRDefault="0090609B" w:rsidP="0090609B">
            <w:pPr>
              <w:spacing w:after="0" w:line="240" w:lineRule="auto"/>
              <w:jc w:val="both"/>
              <w:rPr>
                <w:rFonts w:cs="Calibri"/>
                <w:lang w:val="ro-RO"/>
              </w:rPr>
            </w:pPr>
          </w:p>
        </w:tc>
        <w:tc>
          <w:tcPr>
            <w:tcW w:w="623" w:type="pct"/>
            <w:noWrap/>
            <w:vAlign w:val="center"/>
            <w:hideMark/>
          </w:tcPr>
          <w:p w14:paraId="19718390"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32D0DB0B" w14:textId="77777777" w:rsidR="0090609B" w:rsidRPr="00681D8F" w:rsidRDefault="0090609B" w:rsidP="0090609B">
            <w:pPr>
              <w:spacing w:after="0" w:line="240" w:lineRule="auto"/>
              <w:jc w:val="both"/>
              <w:rPr>
                <w:rFonts w:cs="Calibri"/>
                <w:lang w:val="ro-RO"/>
              </w:rPr>
            </w:pPr>
            <w:r w:rsidRPr="00681D8F">
              <w:rPr>
                <w:rFonts w:cs="Calibri"/>
                <w:lang w:val="ro-RO"/>
              </w:rPr>
              <w:t>104</w:t>
            </w:r>
          </w:p>
        </w:tc>
        <w:tc>
          <w:tcPr>
            <w:tcW w:w="863" w:type="pct"/>
            <w:noWrap/>
            <w:vAlign w:val="center"/>
            <w:hideMark/>
          </w:tcPr>
          <w:p w14:paraId="11700386"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1143ECF2" w14:textId="77777777" w:rsidR="0090609B" w:rsidRPr="00681D8F" w:rsidRDefault="0090609B" w:rsidP="0090609B">
            <w:pPr>
              <w:spacing w:after="0" w:line="240" w:lineRule="auto"/>
              <w:jc w:val="both"/>
              <w:rPr>
                <w:rFonts w:cs="Calibri"/>
                <w:lang w:val="ro-RO"/>
              </w:rPr>
            </w:pPr>
            <w:r w:rsidRPr="00681D8F">
              <w:rPr>
                <w:rFonts w:cs="Calibri"/>
                <w:lang w:val="ro-RO"/>
              </w:rPr>
              <w:t>În această categorie se includ:</w:t>
            </w:r>
          </w:p>
          <w:p w14:paraId="75E5BB67" w14:textId="77777777" w:rsidR="0090609B" w:rsidRPr="00681D8F" w:rsidRDefault="0090609B" w:rsidP="0090609B">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0953672A" w14:textId="77777777" w:rsidR="0090609B" w:rsidRPr="00681D8F" w:rsidRDefault="0090609B" w:rsidP="0090609B">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5FA97CC4" w14:textId="77777777" w:rsidR="0090609B" w:rsidRPr="00681D8F" w:rsidRDefault="0090609B" w:rsidP="0090609B">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04244220" w14:textId="77777777" w:rsidR="0090609B" w:rsidRPr="00681D8F" w:rsidRDefault="0090609B" w:rsidP="0090609B">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7E096DB5" w14:textId="77777777" w:rsidR="0090609B" w:rsidRPr="00681D8F" w:rsidRDefault="0090609B" w:rsidP="0090609B">
            <w:pPr>
              <w:spacing w:after="0" w:line="240" w:lineRule="auto"/>
              <w:jc w:val="both"/>
              <w:rPr>
                <w:rFonts w:cs="Calibri"/>
                <w:lang w:val="ro-RO"/>
              </w:rPr>
            </w:pPr>
            <w:r w:rsidRPr="00681D8F">
              <w:rPr>
                <w:rFonts w:cs="Calibri"/>
                <w:lang w:val="ro-RO"/>
              </w:rPr>
              <w:t xml:space="preserve">o taxe </w:t>
            </w:r>
            <w:proofErr w:type="spellStart"/>
            <w:r w:rsidRPr="00681D8F">
              <w:rPr>
                <w:rFonts w:cs="Calibri"/>
                <w:lang w:val="ro-RO"/>
              </w:rPr>
              <w:t>şi</w:t>
            </w:r>
            <w:proofErr w:type="spellEnd"/>
            <w:r w:rsidRPr="00681D8F">
              <w:rPr>
                <w:rFonts w:cs="Calibri"/>
                <w:lang w:val="ro-RO"/>
              </w:rPr>
              <w:t xml:space="preserve"> asigurări de călătorie;</w:t>
            </w:r>
          </w:p>
          <w:p w14:paraId="4AC2BFC6" w14:textId="77777777" w:rsidR="0090609B" w:rsidRPr="00681D8F" w:rsidRDefault="0090609B" w:rsidP="0090609B">
            <w:pPr>
              <w:spacing w:after="0" w:line="240" w:lineRule="auto"/>
              <w:jc w:val="both"/>
              <w:rPr>
                <w:rFonts w:cs="Calibri"/>
                <w:lang w:val="ro-RO"/>
              </w:rPr>
            </w:pPr>
            <w:r w:rsidRPr="00681D8F">
              <w:rPr>
                <w:rFonts w:cs="Calibri"/>
                <w:lang w:val="ro-RO"/>
              </w:rPr>
              <w:t>o asigurări medicale;</w:t>
            </w:r>
          </w:p>
          <w:p w14:paraId="2C43F50F" w14:textId="77777777" w:rsidR="0090609B" w:rsidRPr="00681D8F" w:rsidRDefault="0090609B" w:rsidP="0090609B">
            <w:pPr>
              <w:spacing w:after="0" w:line="240" w:lineRule="auto"/>
              <w:jc w:val="both"/>
              <w:rPr>
                <w:rFonts w:cs="Calibri"/>
                <w:lang w:val="ro-RO"/>
              </w:rPr>
            </w:pPr>
            <w:r w:rsidRPr="00681D8F">
              <w:rPr>
                <w:rFonts w:cs="Calibri"/>
                <w:lang w:val="ro-RO"/>
              </w:rPr>
              <w:t>o închiriere sală, echipamente/dotări;</w:t>
            </w:r>
          </w:p>
          <w:p w14:paraId="461D0A07" w14:textId="77777777" w:rsidR="0090609B" w:rsidRPr="00681D8F" w:rsidRDefault="0090609B" w:rsidP="0090609B">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6316969E" w14:textId="77777777" w:rsidR="0090609B" w:rsidRPr="00681D8F" w:rsidRDefault="0090609B" w:rsidP="0090609B">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749D10B3" w14:textId="77777777" w:rsidR="0090609B" w:rsidRPr="00681D8F" w:rsidRDefault="0090609B" w:rsidP="0090609B">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4896930C" w14:textId="222653BA" w:rsidR="0090609B" w:rsidRPr="00681D8F" w:rsidRDefault="0090609B" w:rsidP="0090609B">
            <w:pPr>
              <w:spacing w:after="0" w:line="240" w:lineRule="auto"/>
              <w:jc w:val="both"/>
              <w:rPr>
                <w:rFonts w:cs="Calibri"/>
                <w:lang w:val="ro-RO"/>
              </w:rPr>
            </w:pPr>
            <w:r w:rsidRPr="00681D8F">
              <w:rPr>
                <w:rFonts w:cs="Calibri"/>
                <w:lang w:val="ro-RO"/>
              </w:rPr>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393FC1D" w14:textId="77777777" w:rsidR="0090609B" w:rsidRPr="00681D8F" w:rsidRDefault="0090609B" w:rsidP="0090609B">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90609B" w:rsidRPr="00681D8F" w14:paraId="42AEB280" w14:textId="77777777" w:rsidTr="0090609B">
        <w:trPr>
          <w:trHeight w:val="447"/>
        </w:trPr>
        <w:tc>
          <w:tcPr>
            <w:tcW w:w="228" w:type="pct"/>
            <w:noWrap/>
            <w:vAlign w:val="center"/>
            <w:hideMark/>
          </w:tcPr>
          <w:p w14:paraId="642841D8" w14:textId="77777777" w:rsidR="0090609B" w:rsidRPr="00681D8F" w:rsidRDefault="0090609B" w:rsidP="0090609B">
            <w:pPr>
              <w:spacing w:after="0" w:line="240" w:lineRule="auto"/>
              <w:jc w:val="both"/>
              <w:rPr>
                <w:rFonts w:cs="Calibri"/>
                <w:lang w:val="ro-RO"/>
              </w:rPr>
            </w:pPr>
          </w:p>
        </w:tc>
        <w:tc>
          <w:tcPr>
            <w:tcW w:w="623" w:type="pct"/>
            <w:noWrap/>
            <w:vAlign w:val="center"/>
            <w:hideMark/>
          </w:tcPr>
          <w:p w14:paraId="7772E770"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0E25AA14" w14:textId="77777777" w:rsidR="0090609B" w:rsidRPr="00681D8F" w:rsidRDefault="0090609B" w:rsidP="0090609B">
            <w:pPr>
              <w:spacing w:after="0" w:line="240" w:lineRule="auto"/>
              <w:jc w:val="both"/>
              <w:rPr>
                <w:rFonts w:cs="Calibri"/>
                <w:lang w:val="ro-RO"/>
              </w:rPr>
            </w:pPr>
            <w:r w:rsidRPr="00681D8F">
              <w:rPr>
                <w:rFonts w:cs="Calibri"/>
                <w:lang w:val="ro-RO"/>
              </w:rPr>
              <w:t>105</w:t>
            </w:r>
          </w:p>
        </w:tc>
        <w:tc>
          <w:tcPr>
            <w:tcW w:w="863" w:type="pct"/>
            <w:noWrap/>
            <w:vAlign w:val="center"/>
            <w:hideMark/>
          </w:tcPr>
          <w:p w14:paraId="55FA7471"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0451EF37"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5652D47D" w14:textId="77777777" w:rsidR="0090609B" w:rsidRPr="00681D8F" w:rsidRDefault="0090609B" w:rsidP="0090609B">
            <w:pPr>
              <w:spacing w:after="0" w:line="240" w:lineRule="auto"/>
              <w:jc w:val="both"/>
              <w:rPr>
                <w:rFonts w:cs="Calibri"/>
                <w:lang w:val="ro-RO"/>
              </w:rPr>
            </w:pPr>
          </w:p>
        </w:tc>
      </w:tr>
      <w:tr w:rsidR="0090609B" w:rsidRPr="00681D8F" w14:paraId="633022BD" w14:textId="77777777" w:rsidTr="0090609B">
        <w:trPr>
          <w:trHeight w:val="311"/>
        </w:trPr>
        <w:tc>
          <w:tcPr>
            <w:tcW w:w="228" w:type="pct"/>
            <w:noWrap/>
            <w:vAlign w:val="center"/>
            <w:hideMark/>
          </w:tcPr>
          <w:p w14:paraId="4302B257" w14:textId="77777777" w:rsidR="0090609B" w:rsidRPr="00681D8F" w:rsidRDefault="0090609B" w:rsidP="0090609B">
            <w:pPr>
              <w:spacing w:after="0" w:line="240" w:lineRule="auto"/>
              <w:jc w:val="both"/>
              <w:rPr>
                <w:rFonts w:cs="Calibri"/>
                <w:lang w:val="ro-RO"/>
              </w:rPr>
            </w:pPr>
          </w:p>
        </w:tc>
        <w:tc>
          <w:tcPr>
            <w:tcW w:w="623" w:type="pct"/>
            <w:noWrap/>
            <w:vAlign w:val="center"/>
            <w:hideMark/>
          </w:tcPr>
          <w:p w14:paraId="59808547" w14:textId="77777777" w:rsidR="0090609B" w:rsidRPr="00681D8F" w:rsidRDefault="0090609B" w:rsidP="0090609B">
            <w:pPr>
              <w:spacing w:after="0" w:line="240" w:lineRule="auto"/>
              <w:jc w:val="both"/>
              <w:rPr>
                <w:rFonts w:cs="Calibri"/>
                <w:lang w:val="ro-RO"/>
              </w:rPr>
            </w:pPr>
          </w:p>
        </w:tc>
        <w:tc>
          <w:tcPr>
            <w:tcW w:w="240" w:type="pct"/>
            <w:noWrap/>
            <w:vAlign w:val="center"/>
            <w:hideMark/>
          </w:tcPr>
          <w:p w14:paraId="3285CE2F" w14:textId="77777777" w:rsidR="0090609B" w:rsidRPr="00681D8F" w:rsidRDefault="0090609B" w:rsidP="0090609B">
            <w:pPr>
              <w:spacing w:after="0" w:line="240" w:lineRule="auto"/>
              <w:jc w:val="both"/>
              <w:rPr>
                <w:rFonts w:cs="Calibri"/>
                <w:lang w:val="ro-RO"/>
              </w:rPr>
            </w:pPr>
            <w:r w:rsidRPr="00681D8F">
              <w:rPr>
                <w:rFonts w:cs="Calibri"/>
                <w:lang w:val="ro-RO"/>
              </w:rPr>
              <w:t>106</w:t>
            </w:r>
          </w:p>
        </w:tc>
        <w:tc>
          <w:tcPr>
            <w:tcW w:w="863" w:type="pct"/>
            <w:noWrap/>
            <w:vAlign w:val="center"/>
            <w:hideMark/>
          </w:tcPr>
          <w:p w14:paraId="5243AF4C" w14:textId="77777777" w:rsidR="0090609B" w:rsidRPr="00681D8F" w:rsidRDefault="0090609B" w:rsidP="0090609B">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09A8E8BB" w14:textId="77777777" w:rsidR="0090609B" w:rsidRPr="00681D8F" w:rsidRDefault="0090609B" w:rsidP="0090609B">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14:paraId="2FF4F38D" w14:textId="77777777" w:rsidR="0090609B" w:rsidRPr="00681D8F" w:rsidRDefault="0090609B" w:rsidP="0090609B">
            <w:pPr>
              <w:spacing w:after="0" w:line="240" w:lineRule="auto"/>
              <w:jc w:val="both"/>
              <w:rPr>
                <w:rFonts w:cs="Calibri"/>
                <w:lang w:val="ro-RO"/>
              </w:rPr>
            </w:pPr>
          </w:p>
        </w:tc>
      </w:tr>
      <w:bookmarkEnd w:id="91"/>
    </w:tbl>
    <w:p w14:paraId="0E88AB03" w14:textId="35525739" w:rsidR="0090609B" w:rsidRPr="00774608" w:rsidRDefault="0090609B" w:rsidP="00A17F94">
      <w:pPr>
        <w:spacing w:after="120" w:line="240" w:lineRule="auto"/>
        <w:jc w:val="both"/>
        <w:rPr>
          <w:rFonts w:cs="Calibri"/>
          <w:lang w:val="ro-RO"/>
        </w:rPr>
        <w:sectPr w:rsidR="0090609B"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8"/>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bugeta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89"/>
      <w:bookmarkEnd w:id="90"/>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2" w:name="_Toc450555515"/>
      <w:bookmarkStart w:id="93"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681098DC" w14:textId="3C78F0F1" w:rsidR="00D94367" w:rsidRDefault="00D94367" w:rsidP="00A9162D">
      <w:pPr>
        <w:spacing w:after="120" w:line="240" w:lineRule="auto"/>
        <w:jc w:val="both"/>
        <w:rPr>
          <w:rFonts w:cs="Calibri"/>
          <w:lang w:val="ro-RO"/>
        </w:rPr>
      </w:pPr>
      <w:r>
        <w:rPr>
          <w:rFonts w:cs="Calibri"/>
          <w:lang w:val="ro-RO"/>
        </w:rPr>
        <w:t>Excepție face CNAS pentru care suma cheltuielilor aferente subcategoriilor menționate mai sus nu va depăși 40% din valoarea eligibilă a proiectului, la momentul contractării</w:t>
      </w:r>
      <w:r w:rsidR="008003D7">
        <w:rPr>
          <w:rFonts w:cs="Calibri"/>
          <w:lang w:val="ro-RO"/>
        </w:rPr>
        <w:t>.</w:t>
      </w: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bugeta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3"/>
      </w:tblGrid>
      <w:tr w:rsidR="000A3B4C" w:rsidRPr="00774608" w14:paraId="1CCFA23F" w14:textId="77777777" w:rsidTr="0019178D">
        <w:trPr>
          <w:trHeight w:val="346"/>
        </w:trPr>
        <w:tc>
          <w:tcPr>
            <w:tcW w:w="9627" w:type="dxa"/>
            <w:shd w:val="clear" w:color="auto" w:fill="BFBFBF"/>
          </w:tcPr>
          <w:bookmarkEnd w:id="92"/>
          <w:bookmarkEnd w:id="93"/>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4" w:name="_Toc489006362"/>
      <w:bookmarkStart w:id="95" w:name="_Toc510173703"/>
      <w:r w:rsidRPr="00774608">
        <w:rPr>
          <w:rFonts w:cs="Calibri"/>
          <w:sz w:val="22"/>
          <w:szCs w:val="22"/>
          <w:lang w:val="ro-RO"/>
        </w:rPr>
        <w:t>SECȚIUNEA 4: Pașii necesari accesării finanțării POCA</w:t>
      </w:r>
      <w:bookmarkEnd w:id="94"/>
      <w:bookmarkEnd w:id="95"/>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6" w:name="_Toc489532704"/>
      <w:bookmarkStart w:id="97"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6"/>
      <w:bookmarkEnd w:id="97"/>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53E3FFF0"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2F6584">
        <w:rPr>
          <w:rFonts w:eastAsia="Trebuchet MS"/>
        </w:rPr>
        <w:t xml:space="preserve"> </w:t>
      </w:r>
      <w:r w:rsidR="00B46AB8">
        <w:rPr>
          <w:rFonts w:eastAsia="Trebuchet MS"/>
          <w:b/>
        </w:rPr>
        <w:t>01</w:t>
      </w:r>
      <w:r w:rsidR="006843C6">
        <w:rPr>
          <w:rFonts w:eastAsia="Trebuchet MS"/>
          <w:b/>
        </w:rPr>
        <w:t xml:space="preserve"> </w:t>
      </w:r>
      <w:r w:rsidR="00B46AB8">
        <w:rPr>
          <w:rFonts w:eastAsia="Trebuchet MS"/>
          <w:b/>
        </w:rPr>
        <w:t>aprilie</w:t>
      </w:r>
      <w:r w:rsidR="002F6584" w:rsidRPr="002F6584">
        <w:rPr>
          <w:rFonts w:eastAsia="Trebuchet MS"/>
          <w:b/>
        </w:rPr>
        <w:t xml:space="preserve"> 2019</w:t>
      </w:r>
      <w:r w:rsidR="0041612E">
        <w:rPr>
          <w:rFonts w:eastAsia="Trebuchet MS"/>
          <w:b/>
        </w:rPr>
        <w:t>,</w:t>
      </w:r>
      <w:r w:rsidRPr="00774608">
        <w:rPr>
          <w:rFonts w:eastAsia="Trebuchet MS"/>
        </w:rPr>
        <w:t xml:space="preserve"> </w:t>
      </w:r>
      <w:r w:rsidR="00280B55" w:rsidRPr="00774608">
        <w:rPr>
          <w:rFonts w:eastAsia="Trebuchet MS"/>
          <w:b/>
        </w:rPr>
        <w:t xml:space="preserve"> ora </w:t>
      </w:r>
      <w:r w:rsidR="0041612E">
        <w:rPr>
          <w:rFonts w:eastAsia="Trebuchet MS"/>
          <w:b/>
        </w:rPr>
        <w:t>1</w:t>
      </w:r>
      <w:r w:rsidR="00B46AB8">
        <w:rPr>
          <w:rFonts w:eastAsia="Trebuchet MS"/>
          <w:b/>
        </w:rPr>
        <w:t>7</w:t>
      </w:r>
      <w:r w:rsidR="0041612E">
        <w:rPr>
          <w:rFonts w:eastAsia="Trebuchet MS"/>
          <w:b/>
        </w:rPr>
        <w:t>.00.</w:t>
      </w:r>
    </w:p>
    <w:p w14:paraId="58292246" w14:textId="3698DA59"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8"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8"/>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D91FEB">
        <w:rPr>
          <w:rFonts w:eastAsia="Trebuchet MS"/>
        </w:rPr>
        <w:t>513</w:t>
      </w:r>
      <w:r w:rsidRPr="00774608">
        <w:rPr>
          <w:rFonts w:eastAsia="Trebuchet MS"/>
        </w:rPr>
        <w:t>/1/</w:t>
      </w:r>
      <w:r w:rsidR="00412E6F" w:rsidRPr="00774608">
        <w:rPr>
          <w:rFonts w:eastAsia="Trebuchet MS"/>
        </w:rPr>
        <w:t>1</w:t>
      </w:r>
      <w:r w:rsidRPr="00774608">
        <w:rPr>
          <w:rFonts w:eastAsia="Trebuchet MS"/>
        </w:rPr>
        <w:t>/(IP1</w:t>
      </w:r>
      <w:r w:rsidR="00D91FEB">
        <w:rPr>
          <w:rFonts w:eastAsia="Trebuchet MS"/>
        </w:rPr>
        <w:t>4</w:t>
      </w:r>
      <w:r w:rsidRPr="00774608">
        <w:rPr>
          <w:rFonts w:eastAsia="Trebuchet MS"/>
        </w:rPr>
        <w:t>/2018).</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774608" w14:paraId="6DC21874" w14:textId="77777777" w:rsidTr="00846E5B">
        <w:tc>
          <w:tcPr>
            <w:tcW w:w="9608"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99" w:name="_Toc489006363"/>
      <w:bookmarkStart w:id="100" w:name="_Toc510173705"/>
      <w:r w:rsidRPr="00774608">
        <w:rPr>
          <w:rFonts w:ascii="Calibri" w:hAnsi="Calibri" w:cs="Calibri"/>
          <w:color w:val="auto"/>
          <w:sz w:val="22"/>
          <w:szCs w:val="22"/>
          <w:lang w:val="ro-RO"/>
        </w:rPr>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99"/>
      <w:bookmarkEnd w:id="100"/>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41A52111"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41612E">
        <w:rPr>
          <w:rFonts w:cs="Calibri"/>
          <w:b/>
          <w:bCs/>
          <w:lang w:val="ro-RO"/>
        </w:rPr>
        <w:t>26 aprilie 2019</w:t>
      </w:r>
      <w:r w:rsidRPr="00774608">
        <w:rPr>
          <w:rFonts w:cs="Calibri"/>
          <w:b/>
          <w:bCs/>
          <w:lang w:val="ro-RO"/>
        </w:rPr>
        <w:t xml:space="preserve">, ora </w:t>
      </w:r>
      <w:r w:rsidR="0041612E">
        <w:rPr>
          <w:rFonts w:cs="Calibri"/>
          <w:b/>
          <w:bCs/>
          <w:lang w:val="ro-RO"/>
        </w:rPr>
        <w:t>14.00.</w:t>
      </w:r>
      <w:r w:rsidRPr="00774608">
        <w:rPr>
          <w:rFonts w:cs="Calibri"/>
          <w:b/>
          <w:bCs/>
          <w:lang w:val="ro-RO"/>
        </w:rPr>
        <w:t xml:space="preserve"> </w:t>
      </w:r>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346"/>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1"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2" w:name="_Toc510173706"/>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1"/>
      <w:bookmarkEnd w:id="102"/>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4014ECC4" w:rsidR="003A1612" w:rsidRPr="00774608" w:rsidRDefault="003A1612" w:rsidP="003A1612">
      <w:pPr>
        <w:numPr>
          <w:ilvl w:val="0"/>
          <w:numId w:val="11"/>
        </w:numPr>
        <w:spacing w:after="120" w:line="240" w:lineRule="auto"/>
        <w:jc w:val="both"/>
        <w:rPr>
          <w:rFonts w:cs="Calibri"/>
          <w:lang w:val="ro-RO"/>
        </w:rPr>
      </w:pPr>
      <w:bookmarkStart w:id="103" w:name="_Hlk521500710"/>
      <w:r w:rsidRPr="00774608">
        <w:rPr>
          <w:rFonts w:cs="Calibri"/>
          <w:lang w:val="ro-RO"/>
        </w:rPr>
        <w:t>Certificatul de atestare fiscală pentru persoane juridice emis de ANAF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3"/>
    <w:p w14:paraId="3C803ECC" w14:textId="24D36565"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1C3E8079" w14:textId="77777777" w:rsidR="00C82687" w:rsidRPr="00C82687" w:rsidRDefault="00C2456B" w:rsidP="003A1612">
      <w:pPr>
        <w:numPr>
          <w:ilvl w:val="0"/>
          <w:numId w:val="11"/>
        </w:numPr>
        <w:shd w:val="clear" w:color="auto" w:fill="FFFFFF"/>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5AEB58FC" w14:textId="629F81AC"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4" w:name="_Hlk505191949"/>
      <w:r w:rsidRPr="001845AC">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4"/>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41612E">
          <w:pgSz w:w="11906" w:h="16838" w:code="9"/>
          <w:pgMar w:top="1134" w:right="849"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5" w:name="_Toc489006365"/>
      <w:bookmarkStart w:id="106" w:name="_Toc510173707"/>
      <w:r w:rsidRPr="00774608">
        <w:rPr>
          <w:rFonts w:cs="Calibri"/>
          <w:sz w:val="22"/>
          <w:szCs w:val="22"/>
          <w:lang w:val="ro-RO"/>
        </w:rPr>
        <w:t>SECȚIUNEA 5: Lista documentelor ce însoțesc cererea de finanțare</w:t>
      </w:r>
      <w:bookmarkEnd w:id="105"/>
      <w:bookmarkEnd w:id="106"/>
    </w:p>
    <w:p w14:paraId="22EB6F83" w14:textId="77777777" w:rsidR="00993943" w:rsidRPr="00774608" w:rsidRDefault="00993943" w:rsidP="00A17F94">
      <w:pPr>
        <w:pStyle w:val="Heading1"/>
        <w:spacing w:after="120"/>
        <w:ind w:left="0"/>
        <w:jc w:val="both"/>
        <w:rPr>
          <w:rFonts w:cs="Calibri"/>
          <w:color w:val="000000"/>
          <w:sz w:val="22"/>
          <w:szCs w:val="22"/>
          <w:lang w:val="ro-RO"/>
        </w:rPr>
      </w:pPr>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281C2052"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846E5B">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07" w:name="_Toc480990392"/>
      <w:bookmarkStart w:id="108" w:name="_Toc489006366"/>
      <w:bookmarkStart w:id="109" w:name="_Toc510173708"/>
      <w:r w:rsidRPr="00774608">
        <w:rPr>
          <w:rFonts w:cs="Calibri"/>
          <w:sz w:val="22"/>
          <w:szCs w:val="22"/>
          <w:lang w:val="ro-RO"/>
        </w:rPr>
        <w:t>SECȚIUNEA 6: Lista anexelor</w:t>
      </w:r>
      <w:bookmarkEnd w:id="107"/>
      <w:bookmarkEnd w:id="108"/>
      <w:bookmarkEnd w:id="109"/>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777777"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0" w:name="_Hlk521420878"/>
      <w:r>
        <w:rPr>
          <w:rFonts w:cs="Calibri"/>
          <w:lang w:val="ro-RO"/>
        </w:rPr>
        <w:t xml:space="preserve">Consimțământ </w:t>
      </w:r>
      <w:r w:rsidR="009907BB">
        <w:rPr>
          <w:rFonts w:cs="Calibri"/>
          <w:lang w:val="ro-RO"/>
        </w:rPr>
        <w:t>pentru prelucrarea datelor cu caracter personal</w:t>
      </w:r>
      <w:bookmarkEnd w:id="110"/>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66D11CB0" w14:textId="77777777"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14:paraId="7F4682B2" w14:textId="2588908A"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53F8" w14:textId="77777777" w:rsidR="00282FAB" w:rsidRDefault="00282FAB" w:rsidP="007D7B58">
      <w:pPr>
        <w:spacing w:after="0" w:line="240" w:lineRule="auto"/>
      </w:pPr>
      <w:r>
        <w:separator/>
      </w:r>
    </w:p>
  </w:endnote>
  <w:endnote w:type="continuationSeparator" w:id="0">
    <w:p w14:paraId="226779B5" w14:textId="77777777" w:rsidR="00282FAB" w:rsidRDefault="00282FAB"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950444" w:rsidRDefault="00950444">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D1EF" w14:textId="77777777" w:rsidR="00282FAB" w:rsidRDefault="00282FAB" w:rsidP="007D7B58">
      <w:pPr>
        <w:spacing w:after="0" w:line="240" w:lineRule="auto"/>
      </w:pPr>
      <w:r>
        <w:separator/>
      </w:r>
    </w:p>
  </w:footnote>
  <w:footnote w:type="continuationSeparator" w:id="0">
    <w:p w14:paraId="13FD2644" w14:textId="77777777" w:rsidR="00282FAB" w:rsidRDefault="00282FAB" w:rsidP="007D7B58">
      <w:pPr>
        <w:spacing w:after="0" w:line="240" w:lineRule="auto"/>
      </w:pPr>
      <w:r>
        <w:continuationSeparator/>
      </w:r>
    </w:p>
  </w:footnote>
  <w:footnote w:id="1">
    <w:p w14:paraId="37EB0792" w14:textId="77777777" w:rsidR="00950444" w:rsidRDefault="00950444"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14:paraId="4E8E3C5D" w14:textId="77777777" w:rsidR="00950444" w:rsidRPr="0014162F" w:rsidRDefault="00950444"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950444" w:rsidRDefault="00950444"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4C56C0E4" w:rsidR="00950444" w:rsidRPr="00FD5E81" w:rsidRDefault="00950444"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POCA/513/1/1 (IP14</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950444" w:rsidRDefault="00950444">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950444" w:rsidRDefault="00950444"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950444" w:rsidRPr="00A2621B" w:rsidRDefault="00950444"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950444" w:rsidRDefault="0095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397"/>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648"/>
    <w:rsid w:val="00292894"/>
    <w:rsid w:val="0029291D"/>
    <w:rsid w:val="00292EC1"/>
    <w:rsid w:val="0029311A"/>
    <w:rsid w:val="00293C70"/>
    <w:rsid w:val="00293DFE"/>
    <w:rsid w:val="002943A7"/>
    <w:rsid w:val="00294908"/>
    <w:rsid w:val="002958AA"/>
    <w:rsid w:val="00296026"/>
    <w:rsid w:val="00297A1B"/>
    <w:rsid w:val="002A0D77"/>
    <w:rsid w:val="002A157C"/>
    <w:rsid w:val="002A1679"/>
    <w:rsid w:val="002A1B32"/>
    <w:rsid w:val="002A281D"/>
    <w:rsid w:val="002A40EE"/>
    <w:rsid w:val="002A63D5"/>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D7903"/>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408"/>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C9"/>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62D"/>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0C5A"/>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1302"/>
    <w:rsid w:val="00C91553"/>
    <w:rsid w:val="00C925CD"/>
    <w:rsid w:val="00C92851"/>
    <w:rsid w:val="00C93ECC"/>
    <w:rsid w:val="00C940B8"/>
    <w:rsid w:val="00C94136"/>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13EB"/>
    <w:rsid w:val="00D6214D"/>
    <w:rsid w:val="00D6364E"/>
    <w:rsid w:val="00D6443C"/>
    <w:rsid w:val="00D670CC"/>
    <w:rsid w:val="00D673D0"/>
    <w:rsid w:val="00D67DAF"/>
    <w:rsid w:val="00D7012F"/>
    <w:rsid w:val="00D70181"/>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poca.ro/cadru-strategic/lista-operatiunilor-selectate-si-finan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cadru-strategic/strategii-nation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99D0-0740-4EBE-860A-DD39F5F142B3}">
  <ds:schemaRefs>
    <ds:schemaRef ds:uri="http://schemas.openxmlformats.org/officeDocument/2006/bibliography"/>
  </ds:schemaRefs>
</ds:datastoreItem>
</file>

<file path=customXml/itemProps2.xml><?xml version="1.0" encoding="utf-8"?>
<ds:datastoreItem xmlns:ds="http://schemas.openxmlformats.org/officeDocument/2006/customXml" ds:itemID="{200EE4A0-0787-4000-A9BC-2FD9036C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15875</Words>
  <Characters>92079</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107739</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3</cp:revision>
  <cp:lastPrinted>2018-08-03T08:31:00Z</cp:lastPrinted>
  <dcterms:created xsi:type="dcterms:W3CDTF">2019-03-27T14:43:00Z</dcterms:created>
  <dcterms:modified xsi:type="dcterms:W3CDTF">2019-03-27T14:56:00Z</dcterms:modified>
</cp:coreProperties>
</file>