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bookmarkStart w:id="0" w:name="_GoBack"/>
      <w:bookmarkEnd w:id="0"/>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1"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1"/>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2012FAB" w14:textId="61B8FA68"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emis de ANAF,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 numai în situa</w:t>
      </w:r>
      <w:r w:rsidR="0011792A" w:rsidRPr="009B03BA">
        <w:rPr>
          <w:rFonts w:ascii="Trebuchet MS" w:hAnsi="Trebuchet MS"/>
          <w:sz w:val="22"/>
          <w:szCs w:val="22"/>
          <w:lang w:val="ro-RO"/>
        </w:rPr>
        <w:t>ț</w:t>
      </w:r>
      <w:r w:rsidRPr="009B03BA">
        <w:rPr>
          <w:rFonts w:ascii="Trebuchet MS" w:hAnsi="Trebuchet MS"/>
          <w:sz w:val="22"/>
          <w:szCs w:val="22"/>
          <w:lang w:val="ro-RO"/>
        </w:rPr>
        <w:t>ia în care aceste documente nu pot fi ob</w:t>
      </w:r>
      <w:r w:rsidR="0011792A" w:rsidRPr="009B03BA">
        <w:rPr>
          <w:rFonts w:ascii="Trebuchet MS" w:hAnsi="Trebuchet MS"/>
          <w:sz w:val="22"/>
          <w:szCs w:val="22"/>
          <w:lang w:val="ro-RO"/>
        </w:rPr>
        <w:t>ț</w:t>
      </w:r>
      <w:r w:rsidRPr="009B03BA">
        <w:rPr>
          <w:rFonts w:ascii="Trebuchet MS" w:hAnsi="Trebuchet MS"/>
          <w:sz w:val="22"/>
          <w:szCs w:val="22"/>
          <w:lang w:val="ro-RO"/>
        </w:rPr>
        <w:t>inute de către AM, în baza protocoalelor interinstitu</w:t>
      </w:r>
      <w:r w:rsidR="0011792A" w:rsidRPr="009B03BA">
        <w:rPr>
          <w:rFonts w:ascii="Trebuchet MS" w:hAnsi="Trebuchet MS"/>
          <w:sz w:val="22"/>
          <w:szCs w:val="22"/>
          <w:lang w:val="ro-RO"/>
        </w:rPr>
        <w:t>ț</w:t>
      </w:r>
      <w:r w:rsidRPr="009B03BA">
        <w:rPr>
          <w:rFonts w:ascii="Trebuchet MS" w:hAnsi="Trebuchet MS"/>
          <w:sz w:val="22"/>
          <w:szCs w:val="22"/>
          <w:lang w:val="ro-RO"/>
        </w:rPr>
        <w:t>ionale;</w:t>
      </w:r>
    </w:p>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(nu se depune de către institu</w:t>
      </w:r>
      <w:r w:rsidR="0011792A" w:rsidRPr="009B03BA">
        <w:rPr>
          <w:rFonts w:ascii="Trebuchet MS" w:hAnsi="Trebuchet MS"/>
          <w:sz w:val="22"/>
          <w:szCs w:val="22"/>
          <w:lang w:val="ro-RO"/>
        </w:rPr>
        <w:t>ț</w:t>
      </w:r>
      <w:r w:rsidR="00860C79" w:rsidRPr="009B03BA">
        <w:rPr>
          <w:rFonts w:ascii="Trebuchet MS" w:hAnsi="Trebuchet M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2"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2"/>
      <w:r w:rsidRPr="009B03BA">
        <w:rPr>
          <w:rFonts w:ascii="Trebuchet MS" w:hAnsi="Trebuchet MS"/>
          <w:sz w:val="22"/>
          <w:szCs w:val="22"/>
          <w:lang w:val="ro-RO"/>
        </w:rPr>
        <w:t>;</w:t>
      </w:r>
      <w:bookmarkStart w:id="3"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default" r:id="rId8"/>
          <w:footerReference w:type="default" r:id="rId9"/>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6BA3" w14:textId="77777777" w:rsidR="005A6309" w:rsidRPr="00280C0F" w:rsidRDefault="005A6309">
      <w:pPr>
        <w:rPr>
          <w:sz w:val="17"/>
          <w:szCs w:val="17"/>
        </w:rPr>
      </w:pPr>
      <w:r w:rsidRPr="00280C0F">
        <w:rPr>
          <w:sz w:val="17"/>
          <w:szCs w:val="17"/>
        </w:rPr>
        <w:separator/>
      </w:r>
    </w:p>
  </w:endnote>
  <w:endnote w:type="continuationSeparator" w:id="0">
    <w:p w14:paraId="1F1E0285" w14:textId="77777777" w:rsidR="005A6309" w:rsidRPr="00280C0F" w:rsidRDefault="005A6309">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E561" w14:textId="77777777" w:rsidR="005A6309" w:rsidRPr="00280C0F" w:rsidRDefault="005A6309">
      <w:pPr>
        <w:rPr>
          <w:sz w:val="17"/>
          <w:szCs w:val="17"/>
        </w:rPr>
      </w:pPr>
      <w:r w:rsidRPr="00280C0F">
        <w:rPr>
          <w:sz w:val="17"/>
          <w:szCs w:val="17"/>
        </w:rPr>
        <w:separator/>
      </w:r>
    </w:p>
  </w:footnote>
  <w:footnote w:type="continuationSeparator" w:id="0">
    <w:p w14:paraId="5F70CABC" w14:textId="77777777" w:rsidR="005A6309" w:rsidRPr="00280C0F" w:rsidRDefault="005A6309">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610D3BF5"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6A0558">
      <w:rPr>
        <w:rFonts w:ascii="Trebuchet MS" w:eastAsia="Calibri" w:hAnsi="Trebuchet MS" w:cs="Arial"/>
        <w:i/>
        <w:color w:val="1F497D"/>
        <w:sz w:val="18"/>
        <w:szCs w:val="18"/>
        <w:lang w:val="ro-RO"/>
      </w:rPr>
      <w:t>513</w:t>
    </w:r>
    <w:r>
      <w:rPr>
        <w:rFonts w:ascii="Trebuchet MS" w:eastAsia="Calibri" w:hAnsi="Trebuchet MS" w:cs="Arial"/>
        <w:i/>
        <w:color w:val="1F497D"/>
        <w:sz w:val="18"/>
        <w:szCs w:val="18"/>
        <w:lang w:val="ro-RO"/>
      </w:rPr>
      <w:t>/1/1 (IP1</w:t>
    </w:r>
    <w:r w:rsidR="006A0558">
      <w:rPr>
        <w:rFonts w:ascii="Trebuchet MS" w:eastAsia="Calibri" w:hAnsi="Trebuchet MS" w:cs="Arial"/>
        <w:i/>
        <w:color w:val="1F497D"/>
        <w:sz w:val="18"/>
        <w:szCs w:val="18"/>
        <w:lang w:val="ro-RO"/>
      </w:rPr>
      <w:t>4</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22D3C-3F33-40E9-8E7F-DDE3E837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3620</Words>
  <Characters>20638</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9</cp:revision>
  <cp:lastPrinted>2015-10-16T09:08:00Z</cp:lastPrinted>
  <dcterms:created xsi:type="dcterms:W3CDTF">2018-12-14T06:51:00Z</dcterms:created>
  <dcterms:modified xsi:type="dcterms:W3CDTF">2019-01-28T07:01:00Z</dcterms:modified>
</cp:coreProperties>
</file>