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719" w:rsidRPr="00F736AB" w:rsidRDefault="00A31719" w:rsidP="006B6308">
      <w:pPr>
        <w:pStyle w:val="Subtitle"/>
        <w:jc w:val="center"/>
        <w:rPr>
          <w:rFonts w:ascii="Times New Roman" w:hAnsi="Times New Roman"/>
          <w:b/>
          <w:i w:val="0"/>
          <w:color w:val="0070C0"/>
          <w:sz w:val="32"/>
          <w:szCs w:val="32"/>
          <w:lang w:val="ro-RO"/>
        </w:rPr>
      </w:pPr>
      <w:r w:rsidRPr="00F736AB">
        <w:rPr>
          <w:rFonts w:ascii="Times New Roman" w:hAnsi="Times New Roman"/>
          <w:b/>
          <w:i w:val="0"/>
          <w:color w:val="0070C0"/>
          <w:sz w:val="32"/>
          <w:szCs w:val="32"/>
          <w:lang w:val="ro-RO"/>
        </w:rPr>
        <w:t>RAPORT ANUAL DE IMPLEMENTARE 201</w:t>
      </w:r>
      <w:r w:rsidR="00CD76B6">
        <w:rPr>
          <w:rFonts w:ascii="Times New Roman" w:hAnsi="Times New Roman"/>
          <w:b/>
          <w:i w:val="0"/>
          <w:color w:val="0070C0"/>
          <w:sz w:val="32"/>
          <w:szCs w:val="32"/>
          <w:lang w:val="ro-RO"/>
        </w:rPr>
        <w:t>8</w:t>
      </w:r>
    </w:p>
    <w:p w:rsidR="00C5351E" w:rsidRPr="00F736AB" w:rsidRDefault="00C5351E" w:rsidP="006B6308">
      <w:pPr>
        <w:pStyle w:val="Subtitle"/>
        <w:jc w:val="center"/>
        <w:rPr>
          <w:rFonts w:ascii="Times New Roman" w:hAnsi="Times New Roman"/>
          <w:b/>
          <w:color w:val="0070C0"/>
          <w:sz w:val="32"/>
          <w:szCs w:val="32"/>
          <w:lang w:val="ro-RO"/>
        </w:rPr>
      </w:pPr>
      <w:r w:rsidRPr="00F736AB">
        <w:rPr>
          <w:rFonts w:ascii="Times New Roman" w:hAnsi="Times New Roman"/>
          <w:b/>
          <w:i w:val="0"/>
          <w:color w:val="0070C0"/>
          <w:sz w:val="32"/>
          <w:szCs w:val="32"/>
          <w:lang w:val="ro-RO"/>
        </w:rPr>
        <w:t xml:space="preserve">REZUMAT </w:t>
      </w:r>
      <w:r w:rsidR="00A31719" w:rsidRPr="00F736AB">
        <w:rPr>
          <w:rFonts w:ascii="Times New Roman" w:hAnsi="Times New Roman"/>
          <w:b/>
          <w:i w:val="0"/>
          <w:color w:val="0070C0"/>
          <w:sz w:val="32"/>
          <w:szCs w:val="32"/>
          <w:lang w:val="ro-RO"/>
        </w:rPr>
        <w:t>PENTRU CETĂȚENI</w:t>
      </w:r>
    </w:p>
    <w:p w:rsidR="006B6308" w:rsidRPr="00F736AB" w:rsidRDefault="006B6308" w:rsidP="006B6308">
      <w:pPr>
        <w:pStyle w:val="Subtitle"/>
        <w:rPr>
          <w:rFonts w:ascii="Times New Roman" w:hAnsi="Times New Roman"/>
          <w:b/>
          <w:color w:val="0070C0"/>
          <w:lang w:val="ro-RO"/>
        </w:rPr>
      </w:pPr>
    </w:p>
    <w:p w:rsidR="006104EE" w:rsidRPr="00F736AB" w:rsidRDefault="006B6308" w:rsidP="006B6308">
      <w:pPr>
        <w:pStyle w:val="Subtitle"/>
        <w:rPr>
          <w:rFonts w:ascii="Times New Roman" w:hAnsi="Times New Roman"/>
          <w:color w:val="17365D"/>
          <w:lang w:val="ro-RO"/>
        </w:rPr>
      </w:pPr>
      <w:r w:rsidRPr="00F736AB">
        <w:rPr>
          <w:rFonts w:ascii="Times New Roman" w:hAnsi="Times New Roman"/>
          <w:b/>
          <w:color w:val="0070C0"/>
          <w:lang w:val="ro-RO"/>
        </w:rPr>
        <w:t>Context</w:t>
      </w:r>
      <w:r w:rsidRPr="00F736AB">
        <w:rPr>
          <w:rFonts w:ascii="Times New Roman" w:hAnsi="Times New Roman"/>
          <w:b/>
          <w:color w:val="17365D"/>
          <w:lang w:val="ro-RO"/>
        </w:rPr>
        <w:t xml:space="preserve"> </w:t>
      </w:r>
      <w:r w:rsidRPr="00F736AB">
        <w:rPr>
          <w:rFonts w:ascii="Times New Roman" w:hAnsi="Times New Roman"/>
          <w:b/>
          <w:color w:val="0070C0"/>
          <w:lang w:val="ro-RO"/>
        </w:rPr>
        <w:t>general</w:t>
      </w:r>
    </w:p>
    <w:p w:rsidR="00C5351E" w:rsidRPr="00F736AB" w:rsidRDefault="00C5351E" w:rsidP="00C5351E">
      <w:pPr>
        <w:shd w:val="clear" w:color="auto" w:fill="FFFFFF"/>
        <w:spacing w:before="100" w:beforeAutospacing="1" w:after="100" w:afterAutospacing="1"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Programul Operațional Capacitate Administrativă 2014 – 2020 (POCA) a fost aprobat </w:t>
      </w:r>
      <w:r w:rsidR="0009420A" w:rsidRPr="00F736AB">
        <w:rPr>
          <w:rFonts w:ascii="Times New Roman" w:eastAsia="Times New Roman" w:hAnsi="Times New Roman"/>
          <w:color w:val="17365D" w:themeColor="text2" w:themeShade="BF"/>
          <w:sz w:val="24"/>
          <w:szCs w:val="24"/>
          <w:lang w:val="ro-RO" w:eastAsia="en-GB"/>
        </w:rPr>
        <w:t>de</w:t>
      </w:r>
      <w:r w:rsidRPr="00F736AB">
        <w:rPr>
          <w:rFonts w:ascii="Times New Roman" w:eastAsia="Times New Roman" w:hAnsi="Times New Roman"/>
          <w:color w:val="17365D" w:themeColor="text2" w:themeShade="BF"/>
          <w:sz w:val="24"/>
          <w:szCs w:val="24"/>
          <w:lang w:val="ro-RO" w:eastAsia="en-GB"/>
        </w:rPr>
        <w:t xml:space="preserve"> </w:t>
      </w:r>
      <w:r w:rsidR="005E58E9" w:rsidRPr="00F736AB">
        <w:rPr>
          <w:rFonts w:ascii="Times New Roman" w:eastAsia="Times New Roman" w:hAnsi="Times New Roman"/>
          <w:color w:val="17365D" w:themeColor="text2" w:themeShade="BF"/>
          <w:sz w:val="24"/>
          <w:szCs w:val="24"/>
          <w:lang w:val="ro-RO" w:eastAsia="en-GB"/>
        </w:rPr>
        <w:t>Comisi</w:t>
      </w:r>
      <w:r w:rsidR="0009420A" w:rsidRPr="00F736AB">
        <w:rPr>
          <w:rFonts w:ascii="Times New Roman" w:eastAsia="Times New Roman" w:hAnsi="Times New Roman"/>
          <w:color w:val="17365D" w:themeColor="text2" w:themeShade="BF"/>
          <w:sz w:val="24"/>
          <w:szCs w:val="24"/>
          <w:lang w:val="ro-RO" w:eastAsia="en-GB"/>
        </w:rPr>
        <w:t>a</w:t>
      </w:r>
      <w:r w:rsidR="005E58E9" w:rsidRPr="00F736AB">
        <w:rPr>
          <w:rFonts w:ascii="Times New Roman" w:eastAsia="Times New Roman" w:hAnsi="Times New Roman"/>
          <w:color w:val="17365D" w:themeColor="text2" w:themeShade="BF"/>
          <w:sz w:val="24"/>
          <w:szCs w:val="24"/>
          <w:lang w:val="ro-RO" w:eastAsia="en-GB"/>
        </w:rPr>
        <w:t xml:space="preserve"> Europe</w:t>
      </w:r>
      <w:r w:rsidR="0009420A" w:rsidRPr="00F736AB">
        <w:rPr>
          <w:rFonts w:ascii="Times New Roman" w:eastAsia="Times New Roman" w:hAnsi="Times New Roman"/>
          <w:color w:val="17365D" w:themeColor="text2" w:themeShade="BF"/>
          <w:sz w:val="24"/>
          <w:szCs w:val="24"/>
          <w:lang w:val="ro-RO" w:eastAsia="en-GB"/>
        </w:rPr>
        <w:t>a</w:t>
      </w:r>
      <w:r w:rsidR="005E58E9" w:rsidRPr="00F736AB">
        <w:rPr>
          <w:rFonts w:ascii="Times New Roman" w:eastAsia="Times New Roman" w:hAnsi="Times New Roman"/>
          <w:color w:val="17365D" w:themeColor="text2" w:themeShade="BF"/>
          <w:sz w:val="24"/>
          <w:szCs w:val="24"/>
          <w:lang w:val="ro-RO" w:eastAsia="en-GB"/>
        </w:rPr>
        <w:t>n</w:t>
      </w:r>
      <w:r w:rsidR="0009420A" w:rsidRPr="00F736AB">
        <w:rPr>
          <w:rFonts w:ascii="Times New Roman" w:eastAsia="Times New Roman" w:hAnsi="Times New Roman"/>
          <w:color w:val="17365D" w:themeColor="text2" w:themeShade="BF"/>
          <w:sz w:val="24"/>
          <w:szCs w:val="24"/>
          <w:lang w:val="ro-RO" w:eastAsia="en-GB"/>
        </w:rPr>
        <w:t>ă</w:t>
      </w:r>
      <w:r w:rsidR="002003D7">
        <w:rPr>
          <w:rFonts w:ascii="Times New Roman" w:eastAsia="Times New Roman" w:hAnsi="Times New Roman"/>
          <w:color w:val="17365D" w:themeColor="text2" w:themeShade="BF"/>
          <w:sz w:val="24"/>
          <w:szCs w:val="24"/>
          <w:lang w:val="ro-RO" w:eastAsia="en-GB"/>
        </w:rPr>
        <w:t xml:space="preserve"> (CE)</w:t>
      </w:r>
      <w:r w:rsidR="0009420A" w:rsidRPr="00F736AB">
        <w:rPr>
          <w:rFonts w:ascii="Times New Roman" w:eastAsia="Times New Roman" w:hAnsi="Times New Roman"/>
          <w:color w:val="17365D" w:themeColor="text2" w:themeShade="BF"/>
          <w:sz w:val="24"/>
          <w:szCs w:val="24"/>
          <w:lang w:val="ro-RO" w:eastAsia="en-GB"/>
        </w:rPr>
        <w:t xml:space="preserve"> în </w:t>
      </w:r>
      <w:r w:rsidRPr="00F736AB">
        <w:rPr>
          <w:rFonts w:ascii="Times New Roman" w:eastAsia="Times New Roman" w:hAnsi="Times New Roman"/>
          <w:color w:val="17365D" w:themeColor="text2" w:themeShade="BF"/>
          <w:sz w:val="24"/>
          <w:szCs w:val="24"/>
          <w:lang w:val="ro-RO" w:eastAsia="en-GB"/>
        </w:rPr>
        <w:t>data de 25.02.2015</w:t>
      </w:r>
      <w:r w:rsidR="005E58E9" w:rsidRPr="00F736AB">
        <w:rPr>
          <w:rFonts w:ascii="Times New Roman" w:eastAsia="Times New Roman" w:hAnsi="Times New Roman"/>
          <w:color w:val="17365D" w:themeColor="text2" w:themeShade="BF"/>
          <w:sz w:val="24"/>
          <w:szCs w:val="24"/>
          <w:lang w:val="ro-RO" w:eastAsia="en-GB"/>
        </w:rPr>
        <w:t xml:space="preserve"> și modificat </w:t>
      </w:r>
      <w:r w:rsidR="0009420A" w:rsidRPr="00F736AB">
        <w:rPr>
          <w:rFonts w:ascii="Times New Roman" w:eastAsia="Times New Roman" w:hAnsi="Times New Roman"/>
          <w:color w:val="17365D" w:themeColor="text2" w:themeShade="BF"/>
          <w:sz w:val="24"/>
          <w:szCs w:val="24"/>
          <w:lang w:val="ro-RO" w:eastAsia="en-GB"/>
        </w:rPr>
        <w:t xml:space="preserve">în </w:t>
      </w:r>
      <w:r w:rsidR="005E58E9" w:rsidRPr="00F736AB">
        <w:rPr>
          <w:rFonts w:ascii="Times New Roman" w:eastAsia="Times New Roman" w:hAnsi="Times New Roman"/>
          <w:color w:val="17365D" w:themeColor="text2" w:themeShade="BF"/>
          <w:sz w:val="24"/>
          <w:szCs w:val="24"/>
          <w:lang w:val="ro-RO" w:eastAsia="en-GB"/>
        </w:rPr>
        <w:t>data de 29.03.2017</w:t>
      </w:r>
      <w:r w:rsidRPr="00F736AB">
        <w:rPr>
          <w:rFonts w:ascii="Times New Roman" w:eastAsia="Times New Roman" w:hAnsi="Times New Roman"/>
          <w:color w:val="17365D" w:themeColor="text2" w:themeShade="BF"/>
          <w:sz w:val="24"/>
          <w:szCs w:val="24"/>
          <w:lang w:val="ro-RO" w:eastAsia="en-GB"/>
        </w:rPr>
        <w:t>.</w:t>
      </w:r>
    </w:p>
    <w:p w:rsidR="0028662D" w:rsidRPr="00F736AB" w:rsidRDefault="00476735" w:rsidP="00093C27">
      <w:pPr>
        <w:shd w:val="clear" w:color="auto" w:fill="FFFFFF"/>
        <w:spacing w:before="100" w:beforeAutospacing="1" w:after="100" w:afterAutospacing="1"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Suma alocată pentru program este de 55</w:t>
      </w:r>
      <w:r w:rsidR="00A31719" w:rsidRPr="00F736AB">
        <w:rPr>
          <w:rFonts w:ascii="Times New Roman" w:eastAsia="Times New Roman" w:hAnsi="Times New Roman"/>
          <w:color w:val="17365D" w:themeColor="text2" w:themeShade="BF"/>
          <w:sz w:val="24"/>
          <w:szCs w:val="24"/>
          <w:lang w:val="ro-RO" w:eastAsia="en-GB"/>
        </w:rPr>
        <w:t xml:space="preserve">3,19 mil. euro </w:t>
      </w:r>
      <w:r w:rsidR="007D31B6" w:rsidRPr="00F736AB">
        <w:rPr>
          <w:rFonts w:ascii="Times New Roman" w:eastAsia="Times New Roman" w:hAnsi="Times New Roman"/>
          <w:color w:val="17365D" w:themeColor="text2" w:themeShade="BF"/>
          <w:sz w:val="24"/>
          <w:szCs w:val="24"/>
          <w:lang w:val="ro-RO" w:eastAsia="en-GB"/>
        </w:rPr>
        <w:t xml:space="preserve">din </w:t>
      </w:r>
      <w:r w:rsidR="00A31719" w:rsidRPr="00F736AB">
        <w:rPr>
          <w:rFonts w:ascii="Times New Roman" w:eastAsia="Times New Roman" w:hAnsi="Times New Roman"/>
          <w:color w:val="17365D" w:themeColor="text2" w:themeShade="BF"/>
          <w:sz w:val="24"/>
          <w:szCs w:val="24"/>
          <w:lang w:val="ro-RO" w:eastAsia="en-GB"/>
        </w:rPr>
        <w:t>F</w:t>
      </w:r>
      <w:r w:rsidR="007D31B6" w:rsidRPr="00F736AB">
        <w:rPr>
          <w:rFonts w:ascii="Times New Roman" w:eastAsia="Times New Roman" w:hAnsi="Times New Roman"/>
          <w:color w:val="17365D" w:themeColor="text2" w:themeShade="BF"/>
          <w:sz w:val="24"/>
          <w:szCs w:val="24"/>
          <w:lang w:val="ro-RO" w:eastAsia="en-GB"/>
        </w:rPr>
        <w:t xml:space="preserve">ondul </w:t>
      </w:r>
      <w:r w:rsidR="00A31719" w:rsidRPr="00F736AB">
        <w:rPr>
          <w:rFonts w:ascii="Times New Roman" w:eastAsia="Times New Roman" w:hAnsi="Times New Roman"/>
          <w:color w:val="17365D" w:themeColor="text2" w:themeShade="BF"/>
          <w:sz w:val="24"/>
          <w:szCs w:val="24"/>
          <w:lang w:val="ro-RO" w:eastAsia="en-GB"/>
        </w:rPr>
        <w:t>S</w:t>
      </w:r>
      <w:r w:rsidR="007D31B6" w:rsidRPr="00F736AB">
        <w:rPr>
          <w:rFonts w:ascii="Times New Roman" w:eastAsia="Times New Roman" w:hAnsi="Times New Roman"/>
          <w:color w:val="17365D" w:themeColor="text2" w:themeShade="BF"/>
          <w:sz w:val="24"/>
          <w:szCs w:val="24"/>
          <w:lang w:val="ro-RO" w:eastAsia="en-GB"/>
        </w:rPr>
        <w:t xml:space="preserve">ocial </w:t>
      </w:r>
      <w:r w:rsidR="00A31719" w:rsidRPr="00F736AB">
        <w:rPr>
          <w:rFonts w:ascii="Times New Roman" w:eastAsia="Times New Roman" w:hAnsi="Times New Roman"/>
          <w:color w:val="17365D" w:themeColor="text2" w:themeShade="BF"/>
          <w:sz w:val="24"/>
          <w:szCs w:val="24"/>
          <w:lang w:val="ro-RO" w:eastAsia="en-GB"/>
        </w:rPr>
        <w:t>E</w:t>
      </w:r>
      <w:r w:rsidR="007D31B6" w:rsidRPr="00F736AB">
        <w:rPr>
          <w:rFonts w:ascii="Times New Roman" w:eastAsia="Times New Roman" w:hAnsi="Times New Roman"/>
          <w:color w:val="17365D" w:themeColor="text2" w:themeShade="BF"/>
          <w:sz w:val="24"/>
          <w:szCs w:val="24"/>
          <w:lang w:val="ro-RO" w:eastAsia="en-GB"/>
        </w:rPr>
        <w:t>uropean (FSE)</w:t>
      </w:r>
      <w:r w:rsidR="00A31719" w:rsidRPr="00F736AB">
        <w:rPr>
          <w:rFonts w:ascii="Times New Roman" w:eastAsia="Times New Roman" w:hAnsi="Times New Roman"/>
          <w:color w:val="17365D" w:themeColor="text2" w:themeShade="BF"/>
          <w:sz w:val="24"/>
          <w:szCs w:val="24"/>
          <w:lang w:val="ro-RO" w:eastAsia="en-GB"/>
        </w:rPr>
        <w:t>, din care PO</w:t>
      </w:r>
      <w:r w:rsidRPr="00F736AB">
        <w:rPr>
          <w:rFonts w:ascii="Times New Roman" w:eastAsia="Times New Roman" w:hAnsi="Times New Roman"/>
          <w:color w:val="17365D" w:themeColor="text2" w:themeShade="BF"/>
          <w:sz w:val="24"/>
          <w:szCs w:val="24"/>
          <w:lang w:val="ro-RO" w:eastAsia="en-GB"/>
        </w:rPr>
        <w:t>CA va finanța intervenții în cadrul a 3 axe prioritare</w:t>
      </w:r>
      <w:r w:rsidR="00093C27" w:rsidRPr="00F736AB">
        <w:rPr>
          <w:rFonts w:ascii="Times New Roman" w:eastAsia="Times New Roman" w:hAnsi="Times New Roman"/>
          <w:color w:val="17365D" w:themeColor="text2" w:themeShade="BF"/>
          <w:sz w:val="24"/>
          <w:szCs w:val="24"/>
          <w:lang w:val="ro-RO" w:eastAsia="en-GB"/>
        </w:rPr>
        <w:t xml:space="preserve">. Detalii despre program regăsiți la adresa: </w:t>
      </w:r>
      <w:hyperlink r:id="rId8" w:history="1">
        <w:r w:rsidR="00093C27" w:rsidRPr="00F736AB">
          <w:rPr>
            <w:rStyle w:val="Hyperlink"/>
            <w:rFonts w:ascii="Times New Roman" w:eastAsia="Times New Roman" w:hAnsi="Times New Roman"/>
            <w:sz w:val="24"/>
            <w:szCs w:val="24"/>
            <w:lang w:val="ro-RO" w:eastAsia="en-GB"/>
          </w:rPr>
          <w:t>http://poca.ro/cadru-strategic/prezentare-poca-2014-2020/</w:t>
        </w:r>
      </w:hyperlink>
      <w:r w:rsidR="00093C27" w:rsidRPr="00F736AB">
        <w:rPr>
          <w:rFonts w:ascii="Times New Roman" w:eastAsia="Times New Roman" w:hAnsi="Times New Roman"/>
          <w:color w:val="17365D" w:themeColor="text2" w:themeShade="BF"/>
          <w:sz w:val="24"/>
          <w:szCs w:val="24"/>
          <w:lang w:val="ro-RO" w:eastAsia="en-GB"/>
        </w:rPr>
        <w:t xml:space="preserve"> </w:t>
      </w:r>
    </w:p>
    <w:p w:rsidR="00CA5F5B" w:rsidRPr="00F736AB" w:rsidRDefault="00CA5F5B" w:rsidP="00093C27">
      <w:pPr>
        <w:shd w:val="clear" w:color="auto" w:fill="FFFFFF"/>
        <w:spacing w:before="100" w:beforeAutospacing="1" w:after="100" w:afterAutospacing="1"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Programul sprijină în principal măsuri din </w:t>
      </w:r>
      <w:hyperlink r:id="rId9" w:history="1">
        <w:r w:rsidRPr="00F736AB">
          <w:rPr>
            <w:rStyle w:val="Hyperlink"/>
            <w:rFonts w:ascii="Times New Roman" w:eastAsia="Times New Roman" w:hAnsi="Times New Roman"/>
            <w:sz w:val="24"/>
            <w:szCs w:val="24"/>
            <w:lang w:val="ro-RO" w:eastAsia="en-GB"/>
          </w:rPr>
          <w:t>Strategia pentru Consolidarea Administrației publice 2014-2020</w:t>
        </w:r>
      </w:hyperlink>
      <w:r w:rsidRPr="00F736AB">
        <w:rPr>
          <w:rFonts w:ascii="Times New Roman" w:eastAsia="Times New Roman" w:hAnsi="Times New Roman"/>
          <w:color w:val="17365D" w:themeColor="text2" w:themeShade="BF"/>
          <w:sz w:val="24"/>
          <w:szCs w:val="24"/>
          <w:lang w:val="ro-RO" w:eastAsia="en-GB"/>
        </w:rPr>
        <w:t xml:space="preserve">. Dar în anumite domenii specifice, precum sistem judiciar sau măsuri anticorupție alte strategii orientează finanțare din program, respectiv </w:t>
      </w:r>
      <w:hyperlink r:id="rId10" w:history="1">
        <w:r w:rsidRPr="00F736AB">
          <w:rPr>
            <w:rStyle w:val="Hyperlink"/>
            <w:rFonts w:ascii="Times New Roman" w:eastAsia="Times New Roman" w:hAnsi="Times New Roman"/>
            <w:sz w:val="24"/>
            <w:szCs w:val="24"/>
            <w:lang w:val="ro-RO" w:eastAsia="en-GB"/>
          </w:rPr>
          <w:t>Strategia de Dezvoltare a Sistemului Judiciar 2014-2020</w:t>
        </w:r>
      </w:hyperlink>
      <w:r w:rsidRPr="00F736AB">
        <w:rPr>
          <w:rFonts w:ascii="Times New Roman" w:eastAsia="Times New Roman" w:hAnsi="Times New Roman"/>
          <w:color w:val="17365D" w:themeColor="text2" w:themeShade="BF"/>
          <w:sz w:val="24"/>
          <w:szCs w:val="24"/>
          <w:lang w:val="ro-RO" w:eastAsia="en-GB"/>
        </w:rPr>
        <w:t xml:space="preserve"> și </w:t>
      </w:r>
      <w:hyperlink r:id="rId11" w:history="1">
        <w:r w:rsidRPr="00F736AB">
          <w:rPr>
            <w:rStyle w:val="Hyperlink"/>
            <w:rFonts w:ascii="Times New Roman" w:eastAsia="Times New Roman" w:hAnsi="Times New Roman"/>
            <w:sz w:val="24"/>
            <w:szCs w:val="24"/>
            <w:lang w:val="ro-RO" w:eastAsia="en-GB"/>
          </w:rPr>
          <w:t>Strategia Națională Anticorupție 2015-2020</w:t>
        </w:r>
      </w:hyperlink>
      <w:r w:rsidRPr="00F736AB">
        <w:rPr>
          <w:rFonts w:ascii="Times New Roman" w:eastAsia="Times New Roman" w:hAnsi="Times New Roman"/>
          <w:color w:val="17365D" w:themeColor="text2" w:themeShade="BF"/>
          <w:sz w:val="24"/>
          <w:szCs w:val="24"/>
          <w:lang w:val="ro-RO" w:eastAsia="en-GB"/>
        </w:rPr>
        <w:t xml:space="preserve">. În ceea ce privește măsurile de simplificare a procedurilor administrative aplicabile cetățenilor </w:t>
      </w:r>
      <w:r w:rsidR="008B6A42" w:rsidRPr="00F736AB">
        <w:rPr>
          <w:rFonts w:ascii="Times New Roman" w:eastAsia="Times New Roman" w:hAnsi="Times New Roman"/>
          <w:color w:val="17365D" w:themeColor="text2" w:themeShade="BF"/>
          <w:sz w:val="24"/>
          <w:szCs w:val="24"/>
          <w:lang w:val="ro-RO" w:eastAsia="en-GB"/>
        </w:rPr>
        <w:t>prioritățile sunt stabilite în</w:t>
      </w:r>
      <w:r w:rsidRPr="00F736AB">
        <w:rPr>
          <w:rFonts w:ascii="Times New Roman" w:eastAsia="Times New Roman" w:hAnsi="Times New Roman"/>
          <w:color w:val="17365D" w:themeColor="text2" w:themeShade="BF"/>
          <w:sz w:val="24"/>
          <w:szCs w:val="24"/>
          <w:lang w:val="ro-RO" w:eastAsia="en-GB"/>
        </w:rPr>
        <w:t xml:space="preserve"> </w:t>
      </w:r>
      <w:hyperlink r:id="rId12" w:history="1">
        <w:r w:rsidRPr="00F736AB">
          <w:rPr>
            <w:rStyle w:val="Hyperlink"/>
            <w:rFonts w:ascii="Times New Roman" w:eastAsia="Times New Roman" w:hAnsi="Times New Roman"/>
            <w:sz w:val="24"/>
            <w:szCs w:val="24"/>
            <w:lang w:val="ro-RO" w:eastAsia="en-GB"/>
          </w:rPr>
          <w:t>Plan</w:t>
        </w:r>
        <w:r w:rsidR="008B6A42" w:rsidRPr="00F736AB">
          <w:rPr>
            <w:rStyle w:val="Hyperlink"/>
            <w:rFonts w:ascii="Times New Roman" w:eastAsia="Times New Roman" w:hAnsi="Times New Roman"/>
            <w:sz w:val="24"/>
            <w:szCs w:val="24"/>
            <w:lang w:val="ro-RO" w:eastAsia="en-GB"/>
          </w:rPr>
          <w:t>ul</w:t>
        </w:r>
        <w:r w:rsidRPr="00F736AB">
          <w:rPr>
            <w:rStyle w:val="Hyperlink"/>
            <w:rFonts w:ascii="Times New Roman" w:eastAsia="Times New Roman" w:hAnsi="Times New Roman"/>
            <w:sz w:val="24"/>
            <w:szCs w:val="24"/>
            <w:lang w:val="ro-RO" w:eastAsia="en-GB"/>
          </w:rPr>
          <w:t xml:space="preserve"> integrat de simplificare</w:t>
        </w:r>
      </w:hyperlink>
      <w:r w:rsidRPr="00F736AB">
        <w:rPr>
          <w:rFonts w:ascii="Times New Roman" w:eastAsia="Times New Roman" w:hAnsi="Times New Roman"/>
          <w:color w:val="17365D" w:themeColor="text2" w:themeShade="BF"/>
          <w:sz w:val="24"/>
          <w:szCs w:val="24"/>
          <w:lang w:val="ro-RO" w:eastAsia="en-GB"/>
        </w:rPr>
        <w:t xml:space="preserve">, iar acțiunile de simplificare pentru mediul de afaceri în </w:t>
      </w:r>
      <w:hyperlink r:id="rId13" w:history="1">
        <w:r w:rsidR="00B93250">
          <w:rPr>
            <w:rStyle w:val="Hyperlink"/>
            <w:rFonts w:ascii="Times New Roman" w:eastAsia="Times New Roman" w:hAnsi="Times New Roman"/>
            <w:sz w:val="24"/>
            <w:szCs w:val="24"/>
            <w:lang w:val="ro-RO" w:eastAsia="en-GB"/>
          </w:rPr>
          <w:t>Strategia privind Mai B</w:t>
        </w:r>
        <w:r w:rsidRPr="00F736AB">
          <w:rPr>
            <w:rStyle w:val="Hyperlink"/>
            <w:rFonts w:ascii="Times New Roman" w:eastAsia="Times New Roman" w:hAnsi="Times New Roman"/>
            <w:sz w:val="24"/>
            <w:szCs w:val="24"/>
            <w:lang w:val="ro-RO" w:eastAsia="en-GB"/>
          </w:rPr>
          <w:t>una Reglementare 2014-2020</w:t>
        </w:r>
      </w:hyperlink>
      <w:r w:rsidRPr="00F736AB">
        <w:rPr>
          <w:rFonts w:ascii="Times New Roman" w:eastAsia="Times New Roman" w:hAnsi="Times New Roman"/>
          <w:color w:val="17365D" w:themeColor="text2" w:themeShade="BF"/>
          <w:sz w:val="24"/>
          <w:szCs w:val="24"/>
          <w:lang w:val="ro-RO" w:eastAsia="en-GB"/>
        </w:rPr>
        <w:t>. Programul, de asemenea, sprijină instituțiile publice să realiz</w:t>
      </w:r>
      <w:r w:rsidR="00BE098E" w:rsidRPr="00F736AB">
        <w:rPr>
          <w:rFonts w:ascii="Times New Roman" w:eastAsia="Times New Roman" w:hAnsi="Times New Roman"/>
          <w:color w:val="17365D" w:themeColor="text2" w:themeShade="BF"/>
          <w:sz w:val="24"/>
          <w:szCs w:val="24"/>
          <w:lang w:val="ro-RO" w:eastAsia="en-GB"/>
        </w:rPr>
        <w:t>eze anumite activități mai bine, de exemplu achizițiile publice, recrutarea și evaluare</w:t>
      </w:r>
      <w:r w:rsidR="002003D7">
        <w:rPr>
          <w:rFonts w:ascii="Times New Roman" w:eastAsia="Times New Roman" w:hAnsi="Times New Roman"/>
          <w:color w:val="17365D" w:themeColor="text2" w:themeShade="BF"/>
          <w:sz w:val="24"/>
          <w:szCs w:val="24"/>
          <w:lang w:val="ro-RO" w:eastAsia="en-GB"/>
        </w:rPr>
        <w:t>a</w:t>
      </w:r>
      <w:r w:rsidR="00BE098E" w:rsidRPr="00F736AB">
        <w:rPr>
          <w:rFonts w:ascii="Times New Roman" w:eastAsia="Times New Roman" w:hAnsi="Times New Roman"/>
          <w:color w:val="17365D" w:themeColor="text2" w:themeShade="BF"/>
          <w:sz w:val="24"/>
          <w:szCs w:val="24"/>
          <w:lang w:val="ro-RO" w:eastAsia="en-GB"/>
        </w:rPr>
        <w:t xml:space="preserve"> personalului, fundamentarea deciziilor. Și aceste activități se realizează în contextul unor </w:t>
      </w:r>
      <w:r w:rsidR="008B6A42" w:rsidRPr="00F736AB">
        <w:rPr>
          <w:rFonts w:ascii="Times New Roman" w:eastAsia="Times New Roman" w:hAnsi="Times New Roman"/>
          <w:color w:val="17365D" w:themeColor="text2" w:themeShade="BF"/>
          <w:sz w:val="24"/>
          <w:szCs w:val="24"/>
          <w:lang w:val="ro-RO" w:eastAsia="en-GB"/>
        </w:rPr>
        <w:t xml:space="preserve">alte </w:t>
      </w:r>
      <w:r w:rsidR="00BE098E" w:rsidRPr="00F736AB">
        <w:rPr>
          <w:rFonts w:ascii="Times New Roman" w:eastAsia="Times New Roman" w:hAnsi="Times New Roman"/>
          <w:color w:val="17365D" w:themeColor="text2" w:themeShade="BF"/>
          <w:sz w:val="24"/>
          <w:szCs w:val="24"/>
          <w:lang w:val="ro-RO" w:eastAsia="en-GB"/>
        </w:rPr>
        <w:t xml:space="preserve">strategii: </w:t>
      </w:r>
      <w:hyperlink r:id="rId14" w:history="1">
        <w:r w:rsidR="00BE098E" w:rsidRPr="00F736AB">
          <w:rPr>
            <w:rStyle w:val="Hyperlink"/>
            <w:rFonts w:ascii="Times New Roman" w:eastAsia="Times New Roman" w:hAnsi="Times New Roman"/>
            <w:sz w:val="24"/>
            <w:szCs w:val="24"/>
            <w:lang w:val="ro-RO" w:eastAsia="en-GB"/>
          </w:rPr>
          <w:t>Strategia națională în domeniul achizițiilor publice</w:t>
        </w:r>
      </w:hyperlink>
      <w:r w:rsidR="00BE098E" w:rsidRPr="00F736AB">
        <w:rPr>
          <w:rFonts w:ascii="Times New Roman" w:eastAsia="Times New Roman" w:hAnsi="Times New Roman"/>
          <w:color w:val="17365D" w:themeColor="text2" w:themeShade="BF"/>
          <w:sz w:val="24"/>
          <w:szCs w:val="24"/>
          <w:lang w:val="ro-RO" w:eastAsia="en-GB"/>
        </w:rPr>
        <w:t xml:space="preserve"> și </w:t>
      </w:r>
      <w:hyperlink r:id="rId15" w:history="1">
        <w:r w:rsidR="00BE098E" w:rsidRPr="00F736AB">
          <w:rPr>
            <w:rStyle w:val="Hyperlink"/>
            <w:rFonts w:ascii="Times New Roman" w:eastAsia="Times New Roman" w:hAnsi="Times New Roman"/>
            <w:sz w:val="24"/>
            <w:szCs w:val="24"/>
            <w:lang w:val="ro-RO" w:eastAsia="en-GB"/>
          </w:rPr>
          <w:t>Strategia pentru dezvoltarea funcției publice</w:t>
        </w:r>
      </w:hyperlink>
      <w:r w:rsidR="00BE098E" w:rsidRPr="00F736AB">
        <w:rPr>
          <w:rFonts w:ascii="Times New Roman" w:eastAsia="Times New Roman" w:hAnsi="Times New Roman"/>
          <w:color w:val="17365D" w:themeColor="text2" w:themeShade="BF"/>
          <w:sz w:val="24"/>
          <w:szCs w:val="24"/>
          <w:lang w:val="ro-RO" w:eastAsia="en-GB"/>
        </w:rPr>
        <w:t xml:space="preserve">. </w:t>
      </w:r>
      <w:r w:rsidRPr="00F736AB">
        <w:rPr>
          <w:rFonts w:ascii="Times New Roman" w:eastAsia="Times New Roman" w:hAnsi="Times New Roman"/>
          <w:color w:val="17365D" w:themeColor="text2" w:themeShade="BF"/>
          <w:sz w:val="24"/>
          <w:szCs w:val="24"/>
          <w:lang w:val="ro-RO" w:eastAsia="en-GB"/>
        </w:rPr>
        <w:t xml:space="preserve"> </w:t>
      </w:r>
    </w:p>
    <w:p w:rsidR="00276779" w:rsidRPr="00F736AB" w:rsidRDefault="00276779" w:rsidP="007145EB">
      <w:pPr>
        <w:shd w:val="clear" w:color="auto" w:fill="FFFFFF"/>
        <w:spacing w:before="100" w:beforeAutospacing="1" w:after="100" w:afterAutospacing="1"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În plus, în prima sa etapă, POCA a sprijinit </w:t>
      </w:r>
      <w:r w:rsidR="008B6A42" w:rsidRPr="00F736AB">
        <w:rPr>
          <w:rFonts w:ascii="Times New Roman" w:eastAsia="Times New Roman" w:hAnsi="Times New Roman"/>
          <w:color w:val="17365D" w:themeColor="text2" w:themeShade="BF"/>
          <w:sz w:val="24"/>
          <w:szCs w:val="24"/>
          <w:lang w:val="ro-RO" w:eastAsia="en-GB"/>
        </w:rPr>
        <w:t xml:space="preserve">și </w:t>
      </w:r>
      <w:r w:rsidRPr="00F736AB">
        <w:rPr>
          <w:rFonts w:ascii="Times New Roman" w:eastAsia="Times New Roman" w:hAnsi="Times New Roman"/>
          <w:color w:val="17365D" w:themeColor="text2" w:themeShade="BF"/>
          <w:sz w:val="24"/>
          <w:szCs w:val="24"/>
          <w:lang w:val="ro-RO" w:eastAsia="en-GB"/>
        </w:rPr>
        <w:t xml:space="preserve">instituțiile publice care trebuiau să realizeze </w:t>
      </w:r>
      <w:r w:rsidR="008B6A42" w:rsidRPr="00F736AB">
        <w:rPr>
          <w:rFonts w:ascii="Times New Roman" w:eastAsia="Times New Roman" w:hAnsi="Times New Roman"/>
          <w:color w:val="17365D" w:themeColor="text2" w:themeShade="BF"/>
          <w:sz w:val="24"/>
          <w:szCs w:val="24"/>
          <w:lang w:val="ro-RO" w:eastAsia="en-GB"/>
        </w:rPr>
        <w:t xml:space="preserve">anumite măsuri </w:t>
      </w:r>
      <w:r w:rsidR="00054AFE">
        <w:rPr>
          <w:rFonts w:ascii="Times New Roman" w:eastAsia="Times New Roman" w:hAnsi="Times New Roman"/>
          <w:color w:val="17365D" w:themeColor="text2" w:themeShade="BF"/>
          <w:sz w:val="24"/>
          <w:szCs w:val="24"/>
          <w:lang w:val="ro-RO" w:eastAsia="en-GB"/>
        </w:rPr>
        <w:t>astfel încât</w:t>
      </w:r>
      <w:r w:rsidR="008B6A42" w:rsidRPr="00F736AB">
        <w:rPr>
          <w:rFonts w:ascii="Times New Roman" w:eastAsia="Times New Roman" w:hAnsi="Times New Roman"/>
          <w:color w:val="17365D" w:themeColor="text2" w:themeShade="BF"/>
          <w:sz w:val="24"/>
          <w:szCs w:val="24"/>
          <w:lang w:val="ro-RO" w:eastAsia="en-GB"/>
        </w:rPr>
        <w:t xml:space="preserve"> fondurile europene în România, pentru anumite domenii (de ex. situații de urgență, evaluare impactului asupra mediului, planul de investiții pentru cercetare)</w:t>
      </w:r>
      <w:r w:rsidR="00054AFE">
        <w:rPr>
          <w:rFonts w:ascii="Times New Roman" w:eastAsia="Times New Roman" w:hAnsi="Times New Roman"/>
          <w:color w:val="17365D" w:themeColor="text2" w:themeShade="BF"/>
          <w:sz w:val="24"/>
          <w:szCs w:val="24"/>
          <w:lang w:val="ro-RO" w:eastAsia="en-GB"/>
        </w:rPr>
        <w:t>,</w:t>
      </w:r>
      <w:r w:rsidR="008B6A42" w:rsidRPr="00F736AB">
        <w:rPr>
          <w:rFonts w:ascii="Times New Roman" w:eastAsia="Times New Roman" w:hAnsi="Times New Roman"/>
          <w:color w:val="17365D" w:themeColor="text2" w:themeShade="BF"/>
          <w:sz w:val="24"/>
          <w:szCs w:val="24"/>
          <w:lang w:val="ro-RO" w:eastAsia="en-GB"/>
        </w:rPr>
        <w:t xml:space="preserve"> să poată fi folosite cât mai repede.</w:t>
      </w:r>
      <w:r w:rsidRPr="00F736AB">
        <w:rPr>
          <w:rFonts w:ascii="Times New Roman" w:eastAsia="Times New Roman" w:hAnsi="Times New Roman"/>
          <w:color w:val="17365D" w:themeColor="text2" w:themeShade="BF"/>
          <w:sz w:val="24"/>
          <w:szCs w:val="24"/>
          <w:lang w:val="ro-RO" w:eastAsia="en-GB"/>
        </w:rPr>
        <w:t xml:space="preserve"> </w:t>
      </w:r>
    </w:p>
    <w:p w:rsidR="006B6308" w:rsidRPr="00F736AB" w:rsidRDefault="00A31719" w:rsidP="0028662D">
      <w:pPr>
        <w:shd w:val="clear" w:color="auto" w:fill="FFFFFF"/>
        <w:spacing w:after="0" w:line="207" w:lineRule="atLeast"/>
        <w:jc w:val="both"/>
        <w:textAlignment w:val="bottom"/>
        <w:rPr>
          <w:rFonts w:ascii="Times New Roman" w:eastAsia="Times New Roman" w:hAnsi="Times New Roman"/>
          <w:b/>
          <w:i/>
          <w:color w:val="0070C0"/>
          <w:sz w:val="24"/>
          <w:szCs w:val="24"/>
          <w:lang w:val="ro-RO"/>
        </w:rPr>
      </w:pPr>
      <w:r w:rsidRPr="00F736AB">
        <w:rPr>
          <w:rFonts w:ascii="Times New Roman" w:eastAsia="Times New Roman" w:hAnsi="Times New Roman"/>
          <w:b/>
          <w:i/>
          <w:color w:val="0070C0"/>
          <w:sz w:val="24"/>
          <w:szCs w:val="24"/>
          <w:lang w:val="ro-RO"/>
        </w:rPr>
        <w:t>Despre i</w:t>
      </w:r>
      <w:r w:rsidR="006B6308" w:rsidRPr="00F736AB">
        <w:rPr>
          <w:rFonts w:ascii="Times New Roman" w:eastAsia="Times New Roman" w:hAnsi="Times New Roman"/>
          <w:b/>
          <w:i/>
          <w:color w:val="0070C0"/>
          <w:sz w:val="24"/>
          <w:szCs w:val="24"/>
          <w:lang w:val="ro-RO"/>
        </w:rPr>
        <w:t>mplementarea programului în 201</w:t>
      </w:r>
      <w:r w:rsidR="000402BC">
        <w:rPr>
          <w:rFonts w:ascii="Times New Roman" w:eastAsia="Times New Roman" w:hAnsi="Times New Roman"/>
          <w:b/>
          <w:i/>
          <w:color w:val="0070C0"/>
          <w:sz w:val="24"/>
          <w:szCs w:val="24"/>
          <w:lang w:val="ro-RO"/>
        </w:rPr>
        <w:t>8</w:t>
      </w:r>
    </w:p>
    <w:p w:rsidR="007D31B6" w:rsidRPr="00F736AB" w:rsidRDefault="007D31B6"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1C699C">
        <w:rPr>
          <w:rFonts w:ascii="Times New Roman" w:eastAsia="Times New Roman" w:hAnsi="Times New Roman"/>
          <w:color w:val="17365D" w:themeColor="text2" w:themeShade="BF"/>
          <w:sz w:val="24"/>
          <w:szCs w:val="24"/>
          <w:lang w:val="ro-RO" w:eastAsia="en-GB"/>
        </w:rPr>
        <w:t>La 31 decembrie 201</w:t>
      </w:r>
      <w:r w:rsidR="000402BC">
        <w:rPr>
          <w:rFonts w:ascii="Times New Roman" w:eastAsia="Times New Roman" w:hAnsi="Times New Roman"/>
          <w:color w:val="17365D" w:themeColor="text2" w:themeShade="BF"/>
          <w:sz w:val="24"/>
          <w:szCs w:val="24"/>
          <w:lang w:val="ro-RO" w:eastAsia="en-GB"/>
        </w:rPr>
        <w:t>8</w:t>
      </w:r>
      <w:r w:rsidRPr="001C699C">
        <w:rPr>
          <w:rFonts w:ascii="Times New Roman" w:eastAsia="Times New Roman" w:hAnsi="Times New Roman"/>
          <w:color w:val="17365D" w:themeColor="text2" w:themeShade="BF"/>
          <w:sz w:val="24"/>
          <w:szCs w:val="24"/>
          <w:lang w:val="ro-RO" w:eastAsia="en-GB"/>
        </w:rPr>
        <w:t xml:space="preserve">, performanța programului, în termeni de apeluri lansate este una bună, mai mult de </w:t>
      </w:r>
      <w:r w:rsidR="000402BC">
        <w:rPr>
          <w:rFonts w:ascii="Times New Roman" w:eastAsia="Times New Roman" w:hAnsi="Times New Roman"/>
          <w:color w:val="17365D" w:themeColor="text2" w:themeShade="BF"/>
          <w:sz w:val="24"/>
          <w:szCs w:val="24"/>
          <w:lang w:val="ro-RO" w:eastAsia="en-GB"/>
        </w:rPr>
        <w:t>154,10</w:t>
      </w:r>
      <w:r w:rsidRPr="001C699C">
        <w:rPr>
          <w:rFonts w:ascii="Times New Roman" w:eastAsia="Times New Roman" w:hAnsi="Times New Roman"/>
          <w:color w:val="17365D" w:themeColor="text2" w:themeShade="BF"/>
          <w:sz w:val="24"/>
          <w:szCs w:val="24"/>
          <w:lang w:val="ro-RO" w:eastAsia="en-GB"/>
        </w:rPr>
        <w:t xml:space="preserve">% din alocarea programului a fost deja inclusă în cele </w:t>
      </w:r>
      <w:r w:rsidR="000402BC">
        <w:rPr>
          <w:rFonts w:ascii="Times New Roman" w:eastAsia="Times New Roman" w:hAnsi="Times New Roman"/>
          <w:color w:val="17365D" w:themeColor="text2" w:themeShade="BF"/>
          <w:sz w:val="24"/>
          <w:szCs w:val="24"/>
          <w:lang w:val="ro-RO" w:eastAsia="en-GB"/>
        </w:rPr>
        <w:t>30</w:t>
      </w:r>
      <w:r w:rsidRPr="001C699C">
        <w:rPr>
          <w:rFonts w:ascii="Times New Roman" w:eastAsia="Times New Roman" w:hAnsi="Times New Roman"/>
          <w:color w:val="17365D" w:themeColor="text2" w:themeShade="BF"/>
          <w:sz w:val="24"/>
          <w:szCs w:val="24"/>
          <w:lang w:val="ro-RO" w:eastAsia="en-GB"/>
        </w:rPr>
        <w:t xml:space="preserve"> apeluri deschise de AM POCA (inclusiv asistența tehnică).</w:t>
      </w:r>
      <w:r w:rsidR="00B91F95">
        <w:rPr>
          <w:rFonts w:ascii="Times New Roman" w:eastAsia="Times New Roman" w:hAnsi="Times New Roman"/>
          <w:color w:val="17365D" w:themeColor="text2" w:themeShade="BF"/>
          <w:sz w:val="24"/>
          <w:szCs w:val="24"/>
          <w:lang w:val="ro-RO" w:eastAsia="en-GB"/>
        </w:rPr>
        <w:t xml:space="preserve"> </w:t>
      </w: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1C699C">
        <w:rPr>
          <w:rFonts w:ascii="Times New Roman" w:eastAsia="Times New Roman" w:hAnsi="Times New Roman"/>
          <w:color w:val="17365D" w:themeColor="text2" w:themeShade="BF"/>
          <w:sz w:val="24"/>
          <w:szCs w:val="24"/>
          <w:lang w:val="ro-RO" w:eastAsia="en-GB"/>
        </w:rPr>
        <w:t xml:space="preserve">În ceea ce privește valoarea contractelor semnate aceasta se ridică la </w:t>
      </w:r>
      <w:r w:rsidR="000402BC">
        <w:rPr>
          <w:rFonts w:ascii="Times New Roman" w:eastAsia="Times New Roman" w:hAnsi="Times New Roman"/>
          <w:color w:val="17365D" w:themeColor="text2" w:themeShade="BF"/>
          <w:sz w:val="24"/>
          <w:szCs w:val="24"/>
          <w:lang w:val="ro-RO" w:eastAsia="en-GB"/>
        </w:rPr>
        <w:t>288</w:t>
      </w:r>
      <w:r w:rsidRPr="001C699C">
        <w:rPr>
          <w:rFonts w:ascii="Times New Roman" w:eastAsia="Times New Roman" w:hAnsi="Times New Roman"/>
          <w:color w:val="17365D" w:themeColor="text2" w:themeShade="BF"/>
          <w:sz w:val="24"/>
          <w:szCs w:val="24"/>
          <w:lang w:val="ro-RO" w:eastAsia="en-GB"/>
        </w:rPr>
        <w:t>,</w:t>
      </w:r>
      <w:r w:rsidR="000402BC">
        <w:rPr>
          <w:rFonts w:ascii="Times New Roman" w:eastAsia="Times New Roman" w:hAnsi="Times New Roman"/>
          <w:color w:val="17365D" w:themeColor="text2" w:themeShade="BF"/>
          <w:sz w:val="24"/>
          <w:szCs w:val="24"/>
          <w:lang w:val="ro-RO" w:eastAsia="en-GB"/>
        </w:rPr>
        <w:t>9</w:t>
      </w:r>
      <w:r w:rsidRPr="001C699C">
        <w:rPr>
          <w:rFonts w:ascii="Times New Roman" w:eastAsia="Times New Roman" w:hAnsi="Times New Roman"/>
          <w:color w:val="17365D" w:themeColor="text2" w:themeShade="BF"/>
          <w:sz w:val="24"/>
          <w:szCs w:val="24"/>
          <w:lang w:val="ro-RO" w:eastAsia="en-GB"/>
        </w:rPr>
        <w:t xml:space="preserve">4 mil. euro, iar cea a plăților către beneficiari la </w:t>
      </w:r>
      <w:r w:rsidR="000402BC">
        <w:rPr>
          <w:rFonts w:ascii="Times New Roman" w:eastAsia="Times New Roman" w:hAnsi="Times New Roman"/>
          <w:color w:val="17365D" w:themeColor="text2" w:themeShade="BF"/>
          <w:sz w:val="24"/>
          <w:szCs w:val="24"/>
          <w:lang w:val="ro-RO" w:eastAsia="en-GB"/>
        </w:rPr>
        <w:t>74</w:t>
      </w:r>
      <w:r w:rsidRPr="001C699C">
        <w:rPr>
          <w:rFonts w:ascii="Times New Roman" w:eastAsia="Times New Roman" w:hAnsi="Times New Roman"/>
          <w:color w:val="17365D" w:themeColor="text2" w:themeShade="BF"/>
          <w:sz w:val="24"/>
          <w:szCs w:val="24"/>
          <w:lang w:val="ro-RO" w:eastAsia="en-GB"/>
        </w:rPr>
        <w:t>,7</w:t>
      </w:r>
      <w:r w:rsidR="000402BC">
        <w:rPr>
          <w:rFonts w:ascii="Times New Roman" w:eastAsia="Times New Roman" w:hAnsi="Times New Roman"/>
          <w:color w:val="17365D" w:themeColor="text2" w:themeShade="BF"/>
          <w:sz w:val="24"/>
          <w:szCs w:val="24"/>
          <w:lang w:val="ro-RO" w:eastAsia="en-GB"/>
        </w:rPr>
        <w:t>8</w:t>
      </w:r>
      <w:r w:rsidRPr="001C699C">
        <w:rPr>
          <w:rFonts w:ascii="Times New Roman" w:eastAsia="Times New Roman" w:hAnsi="Times New Roman"/>
          <w:color w:val="17365D" w:themeColor="text2" w:themeShade="BF"/>
          <w:sz w:val="24"/>
          <w:szCs w:val="24"/>
          <w:lang w:val="ro-RO" w:eastAsia="en-GB"/>
        </w:rPr>
        <w:t xml:space="preserve"> mil euro, iar sumele rambursate de CE sunt în valoare de </w:t>
      </w:r>
      <w:r w:rsidR="000402BC">
        <w:rPr>
          <w:rFonts w:ascii="Times New Roman" w:eastAsia="Times New Roman" w:hAnsi="Times New Roman"/>
          <w:color w:val="17365D" w:themeColor="text2" w:themeShade="BF"/>
          <w:sz w:val="24"/>
          <w:szCs w:val="24"/>
          <w:lang w:val="ro-RO" w:eastAsia="en-GB"/>
        </w:rPr>
        <w:t>43</w:t>
      </w:r>
      <w:r w:rsidRPr="001C699C">
        <w:rPr>
          <w:rFonts w:ascii="Times New Roman" w:eastAsia="Times New Roman" w:hAnsi="Times New Roman"/>
          <w:color w:val="17365D" w:themeColor="text2" w:themeShade="BF"/>
          <w:sz w:val="24"/>
          <w:szCs w:val="24"/>
          <w:lang w:val="ro-RO" w:eastAsia="en-GB"/>
        </w:rPr>
        <w:t>,</w:t>
      </w:r>
      <w:r w:rsidR="000402BC">
        <w:rPr>
          <w:rFonts w:ascii="Times New Roman" w:eastAsia="Times New Roman" w:hAnsi="Times New Roman"/>
          <w:color w:val="17365D" w:themeColor="text2" w:themeShade="BF"/>
          <w:sz w:val="24"/>
          <w:szCs w:val="24"/>
          <w:lang w:val="ro-RO" w:eastAsia="en-GB"/>
        </w:rPr>
        <w:t>38</w:t>
      </w:r>
      <w:r w:rsidRPr="001C699C">
        <w:rPr>
          <w:rFonts w:ascii="Times New Roman" w:eastAsia="Times New Roman" w:hAnsi="Times New Roman"/>
          <w:color w:val="17365D" w:themeColor="text2" w:themeShade="BF"/>
          <w:sz w:val="24"/>
          <w:szCs w:val="24"/>
          <w:lang w:val="ro-RO" w:eastAsia="en-GB"/>
        </w:rPr>
        <w:t xml:space="preserve"> mil. euro, reprezentând un grad de absorbție al fondurilor UE de </w:t>
      </w:r>
      <w:r w:rsidR="000402BC">
        <w:rPr>
          <w:rFonts w:ascii="Times New Roman" w:eastAsia="Times New Roman" w:hAnsi="Times New Roman"/>
          <w:color w:val="17365D" w:themeColor="text2" w:themeShade="BF"/>
          <w:sz w:val="24"/>
          <w:szCs w:val="24"/>
          <w:lang w:val="ro-RO" w:eastAsia="en-GB"/>
        </w:rPr>
        <w:t>7</w:t>
      </w:r>
      <w:r w:rsidRPr="001C699C">
        <w:rPr>
          <w:rFonts w:ascii="Times New Roman" w:eastAsia="Times New Roman" w:hAnsi="Times New Roman"/>
          <w:color w:val="17365D" w:themeColor="text2" w:themeShade="BF"/>
          <w:sz w:val="24"/>
          <w:szCs w:val="24"/>
          <w:lang w:val="ro-RO" w:eastAsia="en-GB"/>
        </w:rPr>
        <w:t>,</w:t>
      </w:r>
      <w:r w:rsidR="000402BC">
        <w:rPr>
          <w:rFonts w:ascii="Times New Roman" w:eastAsia="Times New Roman" w:hAnsi="Times New Roman"/>
          <w:color w:val="17365D" w:themeColor="text2" w:themeShade="BF"/>
          <w:sz w:val="24"/>
          <w:szCs w:val="24"/>
          <w:lang w:val="ro-RO" w:eastAsia="en-GB"/>
        </w:rPr>
        <w:t>8</w:t>
      </w:r>
      <w:r w:rsidRPr="001C699C">
        <w:rPr>
          <w:rFonts w:ascii="Times New Roman" w:eastAsia="Times New Roman" w:hAnsi="Times New Roman"/>
          <w:color w:val="17365D" w:themeColor="text2" w:themeShade="BF"/>
          <w:sz w:val="24"/>
          <w:szCs w:val="24"/>
          <w:lang w:val="ro-RO" w:eastAsia="en-GB"/>
        </w:rPr>
        <w:t>4%.</w:t>
      </w: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1C699C">
        <w:rPr>
          <w:rFonts w:ascii="Times New Roman" w:eastAsia="Times New Roman" w:hAnsi="Times New Roman"/>
          <w:color w:val="17365D" w:themeColor="text2" w:themeShade="BF"/>
          <w:sz w:val="24"/>
          <w:szCs w:val="24"/>
          <w:lang w:val="ro-RO" w:eastAsia="en-GB"/>
        </w:rPr>
        <w:t>În anul 201</w:t>
      </w:r>
      <w:r w:rsidR="000402BC">
        <w:rPr>
          <w:rFonts w:ascii="Times New Roman" w:eastAsia="Times New Roman" w:hAnsi="Times New Roman"/>
          <w:color w:val="17365D" w:themeColor="text2" w:themeShade="BF"/>
          <w:sz w:val="24"/>
          <w:szCs w:val="24"/>
          <w:lang w:val="ro-RO" w:eastAsia="en-GB"/>
        </w:rPr>
        <w:t>8</w:t>
      </w:r>
      <w:r w:rsidRPr="001C699C">
        <w:rPr>
          <w:rFonts w:ascii="Times New Roman" w:eastAsia="Times New Roman" w:hAnsi="Times New Roman"/>
          <w:color w:val="17365D" w:themeColor="text2" w:themeShade="BF"/>
          <w:sz w:val="24"/>
          <w:szCs w:val="24"/>
          <w:lang w:val="ro-RO" w:eastAsia="en-GB"/>
        </w:rPr>
        <w:t xml:space="preserve"> implementarea programului a continuat într-un ritm susținut. Au fost lansate 1</w:t>
      </w:r>
      <w:r w:rsidR="000402BC">
        <w:rPr>
          <w:rFonts w:ascii="Times New Roman" w:eastAsia="Times New Roman" w:hAnsi="Times New Roman"/>
          <w:color w:val="17365D" w:themeColor="text2" w:themeShade="BF"/>
          <w:sz w:val="24"/>
          <w:szCs w:val="24"/>
          <w:lang w:val="ro-RO" w:eastAsia="en-GB"/>
        </w:rPr>
        <w:t>1</w:t>
      </w:r>
      <w:r w:rsidRPr="001C699C">
        <w:rPr>
          <w:rFonts w:ascii="Times New Roman" w:eastAsia="Times New Roman" w:hAnsi="Times New Roman"/>
          <w:color w:val="17365D" w:themeColor="text2" w:themeShade="BF"/>
          <w:sz w:val="24"/>
          <w:szCs w:val="24"/>
          <w:lang w:val="ro-RO" w:eastAsia="en-GB"/>
        </w:rPr>
        <w:t xml:space="preserve"> cereri de proiecte, în valoare estimată de </w:t>
      </w:r>
      <w:r w:rsidR="000402BC">
        <w:rPr>
          <w:rFonts w:ascii="Times New Roman" w:eastAsia="Times New Roman" w:hAnsi="Times New Roman"/>
          <w:color w:val="17365D" w:themeColor="text2" w:themeShade="BF"/>
          <w:sz w:val="24"/>
          <w:szCs w:val="24"/>
          <w:lang w:val="ro-RO" w:eastAsia="en-GB"/>
        </w:rPr>
        <w:t>473</w:t>
      </w:r>
      <w:r w:rsidRPr="001C699C">
        <w:rPr>
          <w:rFonts w:ascii="Times New Roman" w:eastAsia="Times New Roman" w:hAnsi="Times New Roman"/>
          <w:color w:val="17365D" w:themeColor="text2" w:themeShade="BF"/>
          <w:sz w:val="24"/>
          <w:szCs w:val="24"/>
          <w:lang w:val="ro-RO" w:eastAsia="en-GB"/>
        </w:rPr>
        <w:t>,</w:t>
      </w:r>
      <w:r w:rsidR="000402BC">
        <w:rPr>
          <w:rFonts w:ascii="Times New Roman" w:eastAsia="Times New Roman" w:hAnsi="Times New Roman"/>
          <w:color w:val="17365D" w:themeColor="text2" w:themeShade="BF"/>
          <w:sz w:val="24"/>
          <w:szCs w:val="24"/>
          <w:lang w:val="ro-RO" w:eastAsia="en-GB"/>
        </w:rPr>
        <w:t>3</w:t>
      </w:r>
      <w:r w:rsidRPr="001C699C">
        <w:rPr>
          <w:rFonts w:ascii="Times New Roman" w:eastAsia="Times New Roman" w:hAnsi="Times New Roman"/>
          <w:color w:val="17365D" w:themeColor="text2" w:themeShade="BF"/>
          <w:sz w:val="24"/>
          <w:szCs w:val="24"/>
          <w:lang w:val="ro-RO" w:eastAsia="en-GB"/>
        </w:rPr>
        <w:t xml:space="preserve"> mil. euro, care au vizat:</w:t>
      </w:r>
    </w:p>
    <w:p w:rsidR="000402BC" w:rsidRPr="000402BC" w:rsidRDefault="000402BC" w:rsidP="000402BC">
      <w:pPr>
        <w:pStyle w:val="ListParagraph"/>
        <w:numPr>
          <w:ilvl w:val="0"/>
          <w:numId w:val="25"/>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0402BC">
        <w:rPr>
          <w:rFonts w:ascii="Times New Roman" w:eastAsia="Times New Roman" w:hAnsi="Times New Roman"/>
          <w:color w:val="17365D" w:themeColor="text2" w:themeShade="BF"/>
          <w:sz w:val="24"/>
          <w:szCs w:val="24"/>
          <w:lang w:val="ro-RO" w:eastAsia="en-GB"/>
        </w:rPr>
        <w:t>eficiența sistemului judiciar (IP10): apel în cadrul căruia, printre altele, este așteptată finanțarea implementării ECRIS V la nivelul sistemului judiciar, testarea unui nou model de organizare a instanțelor din România, mecanism de identificare timpurie a inflației de litigii generate de deficiențe de reglementare, precum și a cauzelor repetitive în vederea degrevării instanțelor în materii non-penale și implementarea dosarului electronic al cetățeniei,</w:t>
      </w:r>
    </w:p>
    <w:p w:rsidR="000402BC" w:rsidRPr="000402BC" w:rsidRDefault="000402BC" w:rsidP="000402BC">
      <w:pPr>
        <w:pStyle w:val="ListParagraph"/>
        <w:numPr>
          <w:ilvl w:val="0"/>
          <w:numId w:val="25"/>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0402BC">
        <w:rPr>
          <w:rFonts w:ascii="Times New Roman" w:eastAsia="Times New Roman" w:hAnsi="Times New Roman"/>
          <w:color w:val="17365D" w:themeColor="text2" w:themeShade="BF"/>
          <w:sz w:val="24"/>
          <w:szCs w:val="24"/>
          <w:lang w:val="ro-RO" w:eastAsia="en-GB"/>
        </w:rPr>
        <w:t>3 obiective specifice din SNA, referitoare la sistemul de sănătate, de educație și la Parlamentul României (CP9 și CP11),</w:t>
      </w:r>
    </w:p>
    <w:p w:rsidR="000402BC" w:rsidRPr="000402BC" w:rsidRDefault="000402BC" w:rsidP="000402BC">
      <w:pPr>
        <w:pStyle w:val="ListParagraph"/>
        <w:numPr>
          <w:ilvl w:val="0"/>
          <w:numId w:val="25"/>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0402BC">
        <w:rPr>
          <w:rFonts w:ascii="Times New Roman" w:eastAsia="Times New Roman" w:hAnsi="Times New Roman"/>
          <w:color w:val="17365D" w:themeColor="text2" w:themeShade="BF"/>
          <w:sz w:val="24"/>
          <w:szCs w:val="24"/>
          <w:lang w:val="ro-RO" w:eastAsia="en-GB"/>
        </w:rPr>
        <w:lastRenderedPageBreak/>
        <w:t>procesul decizional la nivelul autorităților administrației publice locale, măsuri de simplificare pentru cetățeni și introducerea managementului calității (CP10 și CP12),</w:t>
      </w:r>
    </w:p>
    <w:p w:rsidR="000402BC" w:rsidRPr="000402BC" w:rsidRDefault="000402BC" w:rsidP="000402BC">
      <w:pPr>
        <w:pStyle w:val="ListParagraph"/>
        <w:numPr>
          <w:ilvl w:val="0"/>
          <w:numId w:val="25"/>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0402BC">
        <w:rPr>
          <w:rFonts w:ascii="Times New Roman" w:eastAsia="Times New Roman" w:hAnsi="Times New Roman"/>
          <w:color w:val="17365D" w:themeColor="text2" w:themeShade="BF"/>
          <w:sz w:val="24"/>
          <w:szCs w:val="24"/>
          <w:lang w:val="ro-RO" w:eastAsia="en-GB"/>
        </w:rPr>
        <w:t>campanii de informare, educație juridică și conștientizare cu privire la drepturile cetățenilor, dezvoltarea și diversificarea paletei de servicii de consiliere și asistență juridică, promovarea și consolidarea metodelor alternative de soluționare a litigiilor (CP8),</w:t>
      </w:r>
    </w:p>
    <w:p w:rsidR="000402BC" w:rsidRPr="000402BC" w:rsidRDefault="000402BC" w:rsidP="000402BC">
      <w:pPr>
        <w:pStyle w:val="ListParagraph"/>
        <w:numPr>
          <w:ilvl w:val="0"/>
          <w:numId w:val="25"/>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0402BC">
        <w:rPr>
          <w:rFonts w:ascii="Times New Roman" w:eastAsia="Times New Roman" w:hAnsi="Times New Roman"/>
          <w:color w:val="17365D" w:themeColor="text2" w:themeShade="BF"/>
          <w:sz w:val="24"/>
          <w:szCs w:val="24"/>
          <w:lang w:val="ro-RO" w:eastAsia="en-GB"/>
        </w:rPr>
        <w:t xml:space="preserve">continuarea consolidării ANAP și a cel puțin 150 de autorități contractante în aplicarea legislației privind achizițiile publice (IP11), </w:t>
      </w:r>
    </w:p>
    <w:p w:rsidR="000402BC" w:rsidRPr="000402BC" w:rsidRDefault="000402BC" w:rsidP="000402BC">
      <w:pPr>
        <w:pStyle w:val="ListParagraph"/>
        <w:numPr>
          <w:ilvl w:val="0"/>
          <w:numId w:val="25"/>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0402BC">
        <w:rPr>
          <w:rFonts w:ascii="Times New Roman" w:eastAsia="Times New Roman" w:hAnsi="Times New Roman"/>
          <w:color w:val="17365D" w:themeColor="text2" w:themeShade="BF"/>
          <w:sz w:val="24"/>
          <w:szCs w:val="24"/>
          <w:lang w:val="ro-RO" w:eastAsia="en-GB"/>
        </w:rPr>
        <w:t>capacitatea autorităților publice centrale, inclusiv în ceea ce privește îndeplinirea unor condiții favorizante pentru perioada de programare 2021-2027 (IP12).</w:t>
      </w:r>
    </w:p>
    <w:p w:rsidR="000402BC" w:rsidRDefault="000402BC" w:rsidP="00AF5EF0">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AF5EF0" w:rsidRPr="00AF5EF0" w:rsidRDefault="00AF5EF0" w:rsidP="00AF5EF0">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AF5EF0">
        <w:rPr>
          <w:rFonts w:ascii="Times New Roman" w:eastAsia="Times New Roman" w:hAnsi="Times New Roman"/>
          <w:color w:val="17365D" w:themeColor="text2" w:themeShade="BF"/>
          <w:sz w:val="24"/>
          <w:szCs w:val="24"/>
          <w:lang w:val="ro-RO" w:eastAsia="en-GB"/>
        </w:rPr>
        <w:t xml:space="preserve">Detalii privind liniile de finanțare din program sunt disponibile la adresa: </w:t>
      </w:r>
      <w:hyperlink r:id="rId16" w:history="1">
        <w:r w:rsidRPr="00AF5EF0">
          <w:rPr>
            <w:rStyle w:val="Hyperlink"/>
            <w:rFonts w:ascii="Times New Roman" w:eastAsia="Times New Roman" w:hAnsi="Times New Roman"/>
            <w:sz w:val="24"/>
            <w:szCs w:val="24"/>
            <w:lang w:val="ro-RO" w:eastAsia="en-GB"/>
          </w:rPr>
          <w:t>http://poca.ro/solicitare-finantare/</w:t>
        </w:r>
      </w:hyperlink>
      <w:r w:rsidRPr="00AF5EF0">
        <w:rPr>
          <w:rFonts w:ascii="Times New Roman" w:eastAsia="Times New Roman" w:hAnsi="Times New Roman"/>
          <w:color w:val="17365D" w:themeColor="text2" w:themeShade="BF"/>
          <w:sz w:val="24"/>
          <w:szCs w:val="24"/>
          <w:lang w:val="ro-RO" w:eastAsia="en-GB"/>
        </w:rPr>
        <w:t xml:space="preserve"> </w:t>
      </w:r>
    </w:p>
    <w:p w:rsidR="00AF5EF0" w:rsidRDefault="00AF5EF0"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1C699C">
        <w:rPr>
          <w:rFonts w:ascii="Times New Roman" w:eastAsia="Times New Roman" w:hAnsi="Times New Roman"/>
          <w:color w:val="17365D" w:themeColor="text2" w:themeShade="BF"/>
          <w:sz w:val="24"/>
          <w:szCs w:val="24"/>
          <w:lang w:val="ro-RO" w:eastAsia="en-GB"/>
        </w:rPr>
        <w:t>În ceea ce privește proiectele pentru care a fost acordată finanțare în cursul anului 201</w:t>
      </w:r>
      <w:r w:rsidR="000402BC">
        <w:rPr>
          <w:rFonts w:ascii="Times New Roman" w:eastAsia="Times New Roman" w:hAnsi="Times New Roman"/>
          <w:color w:val="17365D" w:themeColor="text2" w:themeShade="BF"/>
          <w:sz w:val="24"/>
          <w:szCs w:val="24"/>
          <w:lang w:val="ro-RO" w:eastAsia="en-GB"/>
        </w:rPr>
        <w:t>8</w:t>
      </w:r>
      <w:r w:rsidRPr="001C699C">
        <w:rPr>
          <w:rFonts w:ascii="Times New Roman" w:eastAsia="Times New Roman" w:hAnsi="Times New Roman"/>
          <w:color w:val="17365D" w:themeColor="text2" w:themeShade="BF"/>
          <w:sz w:val="24"/>
          <w:szCs w:val="24"/>
          <w:lang w:val="ro-RO" w:eastAsia="en-GB"/>
        </w:rPr>
        <w:t xml:space="preserve">, acestea sunt în număr de </w:t>
      </w:r>
      <w:r w:rsidR="000402BC">
        <w:rPr>
          <w:rFonts w:ascii="Times New Roman" w:eastAsia="Times New Roman" w:hAnsi="Times New Roman"/>
          <w:color w:val="17365D" w:themeColor="text2" w:themeShade="BF"/>
          <w:sz w:val="24"/>
          <w:szCs w:val="24"/>
          <w:lang w:val="ro-RO" w:eastAsia="en-GB"/>
        </w:rPr>
        <w:t>2</w:t>
      </w:r>
      <w:r w:rsidR="00B5689F">
        <w:rPr>
          <w:rFonts w:ascii="Times New Roman" w:eastAsia="Times New Roman" w:hAnsi="Times New Roman"/>
          <w:color w:val="17365D" w:themeColor="text2" w:themeShade="BF"/>
          <w:sz w:val="24"/>
          <w:szCs w:val="24"/>
          <w:lang w:val="ro-RO" w:eastAsia="en-GB"/>
        </w:rPr>
        <w:t>59</w:t>
      </w:r>
      <w:r w:rsidRPr="001C699C">
        <w:rPr>
          <w:rFonts w:ascii="Times New Roman" w:eastAsia="Times New Roman" w:hAnsi="Times New Roman"/>
          <w:color w:val="17365D" w:themeColor="text2" w:themeShade="BF"/>
          <w:sz w:val="24"/>
          <w:szCs w:val="24"/>
          <w:lang w:val="ro-RO" w:eastAsia="en-GB"/>
        </w:rPr>
        <w:t xml:space="preserve">, în valoare totală eligibilă de </w:t>
      </w:r>
      <w:r w:rsidR="00B5689F" w:rsidRPr="00B5689F">
        <w:rPr>
          <w:rFonts w:ascii="Times New Roman" w:eastAsia="Times New Roman" w:hAnsi="Times New Roman"/>
          <w:color w:val="17365D" w:themeColor="text2" w:themeShade="BF"/>
          <w:sz w:val="24"/>
          <w:szCs w:val="24"/>
          <w:lang w:val="ro-RO" w:eastAsia="en-GB"/>
        </w:rPr>
        <w:t>114</w:t>
      </w:r>
      <w:r w:rsidRPr="00B5689F">
        <w:rPr>
          <w:rFonts w:ascii="Times New Roman" w:eastAsia="Times New Roman" w:hAnsi="Times New Roman"/>
          <w:color w:val="17365D" w:themeColor="text2" w:themeShade="BF"/>
          <w:sz w:val="24"/>
          <w:szCs w:val="24"/>
          <w:lang w:val="ro-RO" w:eastAsia="en-GB"/>
        </w:rPr>
        <w:t>,</w:t>
      </w:r>
      <w:r w:rsidR="00B5689F" w:rsidRPr="00B5689F">
        <w:rPr>
          <w:rFonts w:ascii="Times New Roman" w:eastAsia="Times New Roman" w:hAnsi="Times New Roman"/>
          <w:color w:val="17365D" w:themeColor="text2" w:themeShade="BF"/>
          <w:sz w:val="24"/>
          <w:szCs w:val="24"/>
          <w:lang w:val="ro-RO" w:eastAsia="en-GB"/>
        </w:rPr>
        <w:t>68</w:t>
      </w:r>
      <w:r w:rsidRPr="001C699C">
        <w:rPr>
          <w:rFonts w:ascii="Times New Roman" w:eastAsia="Times New Roman" w:hAnsi="Times New Roman"/>
          <w:color w:val="17365D" w:themeColor="text2" w:themeShade="BF"/>
          <w:sz w:val="24"/>
          <w:szCs w:val="24"/>
          <w:lang w:val="ro-RO" w:eastAsia="en-GB"/>
        </w:rPr>
        <w:t xml:space="preserve"> mil euro. Plățile efectuate pentru beneficiari în acest an au fost de </w:t>
      </w:r>
      <w:r w:rsidR="000402BC">
        <w:rPr>
          <w:rFonts w:ascii="Times New Roman" w:eastAsia="Times New Roman" w:hAnsi="Times New Roman"/>
          <w:color w:val="17365D" w:themeColor="text2" w:themeShade="BF"/>
          <w:sz w:val="24"/>
          <w:szCs w:val="24"/>
          <w:lang w:val="ro-RO" w:eastAsia="en-GB"/>
        </w:rPr>
        <w:t>50</w:t>
      </w:r>
      <w:r w:rsidRPr="001C699C">
        <w:rPr>
          <w:rFonts w:ascii="Times New Roman" w:eastAsia="Times New Roman" w:hAnsi="Times New Roman"/>
          <w:color w:val="17365D" w:themeColor="text2" w:themeShade="BF"/>
          <w:sz w:val="24"/>
          <w:szCs w:val="24"/>
          <w:lang w:val="ro-RO" w:eastAsia="en-GB"/>
        </w:rPr>
        <w:t>,</w:t>
      </w:r>
      <w:r w:rsidR="000402BC">
        <w:rPr>
          <w:rFonts w:ascii="Times New Roman" w:eastAsia="Times New Roman" w:hAnsi="Times New Roman"/>
          <w:color w:val="17365D" w:themeColor="text2" w:themeShade="BF"/>
          <w:sz w:val="24"/>
          <w:szCs w:val="24"/>
          <w:lang w:val="ro-RO" w:eastAsia="en-GB"/>
        </w:rPr>
        <w:t>11</w:t>
      </w:r>
      <w:r w:rsidRPr="001C699C">
        <w:rPr>
          <w:rFonts w:ascii="Times New Roman" w:eastAsia="Times New Roman" w:hAnsi="Times New Roman"/>
          <w:color w:val="17365D" w:themeColor="text2" w:themeShade="BF"/>
          <w:sz w:val="24"/>
          <w:szCs w:val="24"/>
          <w:lang w:val="ro-RO" w:eastAsia="en-GB"/>
        </w:rPr>
        <w:t xml:space="preserve"> mil euro.</w:t>
      </w: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1C699C">
        <w:rPr>
          <w:rFonts w:ascii="Times New Roman" w:eastAsia="Times New Roman" w:hAnsi="Times New Roman"/>
          <w:color w:val="17365D" w:themeColor="text2" w:themeShade="BF"/>
          <w:sz w:val="24"/>
          <w:szCs w:val="24"/>
          <w:lang w:val="ro-RO" w:eastAsia="en-GB"/>
        </w:rPr>
        <w:t>În anul de raportare, AM POCA a aprobat proiecte care sprijină următoarele domenii de reformă:</w:t>
      </w: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C699C" w:rsidRPr="00B91F95" w:rsidRDefault="001C699C" w:rsidP="00B91F95">
      <w:pPr>
        <w:pStyle w:val="ListParagraph"/>
        <w:numPr>
          <w:ilvl w:val="0"/>
          <w:numId w:val="24"/>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601292">
        <w:rPr>
          <w:rFonts w:ascii="Times New Roman" w:eastAsia="Times New Roman" w:hAnsi="Times New Roman"/>
          <w:b/>
          <w:color w:val="17365D" w:themeColor="text2" w:themeShade="BF"/>
          <w:sz w:val="24"/>
          <w:szCs w:val="24"/>
          <w:lang w:val="ro-RO" w:eastAsia="en-GB"/>
        </w:rPr>
        <w:t>Etică și integritate</w:t>
      </w:r>
      <w:r w:rsidRPr="00B91F95">
        <w:rPr>
          <w:rFonts w:ascii="Times New Roman" w:eastAsia="Times New Roman" w:hAnsi="Times New Roman"/>
          <w:color w:val="17365D" w:themeColor="text2" w:themeShade="BF"/>
          <w:sz w:val="24"/>
          <w:szCs w:val="24"/>
          <w:lang w:val="ro-RO" w:eastAsia="en-GB"/>
        </w:rPr>
        <w:t xml:space="preserve">: </w:t>
      </w:r>
      <w:r w:rsidR="00040072">
        <w:rPr>
          <w:rFonts w:ascii="Times New Roman" w:eastAsia="Times New Roman" w:hAnsi="Times New Roman"/>
          <w:color w:val="17365D" w:themeColor="text2" w:themeShade="BF"/>
          <w:sz w:val="24"/>
          <w:szCs w:val="24"/>
          <w:lang w:val="ro-RO" w:eastAsia="en-GB"/>
        </w:rPr>
        <w:t>implementarea de măsuri de etică și integritate la nivelul autorităților publice locale</w:t>
      </w:r>
      <w:r w:rsidRPr="00B91F95">
        <w:rPr>
          <w:rFonts w:ascii="Times New Roman" w:eastAsia="Times New Roman" w:hAnsi="Times New Roman"/>
          <w:color w:val="17365D" w:themeColor="text2" w:themeShade="BF"/>
          <w:sz w:val="24"/>
          <w:szCs w:val="24"/>
          <w:lang w:val="ro-RO" w:eastAsia="en-GB"/>
        </w:rPr>
        <w:t>,</w:t>
      </w:r>
    </w:p>
    <w:p w:rsidR="001C699C" w:rsidRPr="00B91F95" w:rsidRDefault="00040072" w:rsidP="00B91F95">
      <w:pPr>
        <w:pStyle w:val="ListParagraph"/>
        <w:numPr>
          <w:ilvl w:val="0"/>
          <w:numId w:val="24"/>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Pr>
          <w:rFonts w:ascii="Times New Roman" w:eastAsia="Times New Roman" w:hAnsi="Times New Roman"/>
          <w:b/>
          <w:color w:val="17365D" w:themeColor="text2" w:themeShade="BF"/>
          <w:sz w:val="24"/>
          <w:szCs w:val="24"/>
          <w:lang w:val="ro-RO" w:eastAsia="en-GB"/>
        </w:rPr>
        <w:t>Planificare strategică</w:t>
      </w:r>
      <w:r w:rsidR="00163E53">
        <w:rPr>
          <w:rFonts w:ascii="Times New Roman" w:eastAsia="Times New Roman" w:hAnsi="Times New Roman"/>
          <w:b/>
          <w:color w:val="17365D" w:themeColor="text2" w:themeShade="BF"/>
          <w:sz w:val="24"/>
          <w:szCs w:val="24"/>
          <w:lang w:val="ro-RO" w:eastAsia="en-GB"/>
        </w:rPr>
        <w:t>,</w:t>
      </w:r>
      <w:r>
        <w:rPr>
          <w:rFonts w:ascii="Times New Roman" w:eastAsia="Times New Roman" w:hAnsi="Times New Roman"/>
          <w:b/>
          <w:color w:val="17365D" w:themeColor="text2" w:themeShade="BF"/>
          <w:sz w:val="24"/>
          <w:szCs w:val="24"/>
          <w:lang w:val="ro-RO" w:eastAsia="en-GB"/>
        </w:rPr>
        <w:t xml:space="preserve"> măsuri de simplificare pentru cetățeni și introducerea managementul calității la nivelul autorităților publice locale,</w:t>
      </w:r>
    </w:p>
    <w:p w:rsidR="001C699C" w:rsidRPr="00B91F95" w:rsidRDefault="00040072" w:rsidP="00B91F95">
      <w:pPr>
        <w:pStyle w:val="ListParagraph"/>
        <w:numPr>
          <w:ilvl w:val="0"/>
          <w:numId w:val="24"/>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Pr>
          <w:rFonts w:ascii="Times New Roman" w:eastAsia="Times New Roman" w:hAnsi="Times New Roman"/>
          <w:b/>
          <w:color w:val="17365D" w:themeColor="text2" w:themeShade="BF"/>
          <w:sz w:val="24"/>
          <w:szCs w:val="24"/>
          <w:lang w:val="ro-RO" w:eastAsia="en-GB"/>
        </w:rPr>
        <w:t xml:space="preserve">Consolidarea capacității ONG-urilor </w:t>
      </w:r>
      <w:r w:rsidRPr="00040072">
        <w:rPr>
          <w:rFonts w:ascii="Times New Roman" w:eastAsia="Times New Roman" w:hAnsi="Times New Roman"/>
          <w:color w:val="17365D" w:themeColor="text2" w:themeShade="BF"/>
          <w:sz w:val="24"/>
          <w:szCs w:val="24"/>
          <w:lang w:val="ro-RO" w:eastAsia="en-GB"/>
        </w:rPr>
        <w:t>de a elabora politici publice alternative la propunerile Guvernului</w:t>
      </w:r>
      <w:r w:rsidR="007050AE">
        <w:rPr>
          <w:rFonts w:ascii="Times New Roman" w:eastAsia="Times New Roman" w:hAnsi="Times New Roman"/>
          <w:color w:val="17365D" w:themeColor="text2" w:themeShade="BF"/>
          <w:sz w:val="24"/>
          <w:szCs w:val="24"/>
          <w:lang w:val="ro-RO" w:eastAsia="en-GB"/>
        </w:rPr>
        <w:t xml:space="preserve">: în domenii diverse, social, mediu, tineret, muncă și ocupare, </w:t>
      </w:r>
      <w:r w:rsidR="00370A6F">
        <w:rPr>
          <w:rFonts w:ascii="Times New Roman" w:eastAsia="Times New Roman" w:hAnsi="Times New Roman"/>
          <w:color w:val="17365D" w:themeColor="text2" w:themeShade="BF"/>
          <w:sz w:val="24"/>
          <w:szCs w:val="24"/>
          <w:lang w:val="ro-RO" w:eastAsia="en-GB"/>
        </w:rPr>
        <w:t xml:space="preserve">sănătate, </w:t>
      </w:r>
      <w:r w:rsidR="007050AE">
        <w:rPr>
          <w:rFonts w:ascii="Times New Roman" w:eastAsia="Times New Roman" w:hAnsi="Times New Roman"/>
          <w:color w:val="17365D" w:themeColor="text2" w:themeShade="BF"/>
          <w:sz w:val="24"/>
          <w:szCs w:val="24"/>
          <w:lang w:val="ro-RO" w:eastAsia="en-GB"/>
        </w:rPr>
        <w:t>finanțare ONG-uri etc.,</w:t>
      </w:r>
    </w:p>
    <w:p w:rsidR="001C699C" w:rsidRPr="00163E53" w:rsidRDefault="00040072" w:rsidP="00163E53">
      <w:pPr>
        <w:pStyle w:val="ListParagraph"/>
        <w:numPr>
          <w:ilvl w:val="0"/>
          <w:numId w:val="24"/>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Pr>
          <w:rFonts w:ascii="Times New Roman" w:eastAsia="Times New Roman" w:hAnsi="Times New Roman"/>
          <w:b/>
          <w:color w:val="17365D" w:themeColor="text2" w:themeShade="BF"/>
          <w:sz w:val="24"/>
          <w:szCs w:val="24"/>
          <w:lang w:val="ro-RO" w:eastAsia="en-GB"/>
        </w:rPr>
        <w:t>Măsuri de acces la justiție</w:t>
      </w:r>
      <w:r w:rsidR="00EF039C">
        <w:rPr>
          <w:rFonts w:ascii="Times New Roman" w:eastAsia="Times New Roman" w:hAnsi="Times New Roman"/>
          <w:b/>
          <w:color w:val="17365D" w:themeColor="text2" w:themeShade="BF"/>
          <w:sz w:val="24"/>
          <w:szCs w:val="24"/>
          <w:lang w:val="ro-RO" w:eastAsia="en-GB"/>
        </w:rPr>
        <w:t xml:space="preserve"> și de promovare a medierii: </w:t>
      </w:r>
      <w:r w:rsidR="005806CE" w:rsidRPr="005806CE">
        <w:rPr>
          <w:rFonts w:ascii="Times New Roman" w:eastAsia="Times New Roman" w:hAnsi="Times New Roman"/>
          <w:color w:val="17365D" w:themeColor="text2" w:themeShade="BF"/>
          <w:sz w:val="24"/>
          <w:szCs w:val="24"/>
          <w:lang w:val="ro-RO" w:eastAsia="en-GB"/>
        </w:rPr>
        <w:t xml:space="preserve">educație juridică  pentru studenții la asistență socială, sociologie, psihologie, poliție, cu privire la drepturile cetățenilor si accesul la </w:t>
      </w:r>
      <w:r w:rsidR="00163E53" w:rsidRPr="005806CE">
        <w:rPr>
          <w:rFonts w:ascii="Times New Roman" w:eastAsia="Times New Roman" w:hAnsi="Times New Roman"/>
          <w:color w:val="17365D" w:themeColor="text2" w:themeShade="BF"/>
          <w:sz w:val="24"/>
          <w:szCs w:val="24"/>
          <w:lang w:val="ro-RO" w:eastAsia="en-GB"/>
        </w:rPr>
        <w:t>justiți</w:t>
      </w:r>
      <w:r w:rsidR="00163E53">
        <w:rPr>
          <w:rFonts w:ascii="Times New Roman" w:eastAsia="Times New Roman" w:hAnsi="Times New Roman"/>
          <w:color w:val="17365D" w:themeColor="text2" w:themeShade="BF"/>
          <w:sz w:val="24"/>
          <w:szCs w:val="24"/>
          <w:lang w:val="ro-RO" w:eastAsia="en-GB"/>
        </w:rPr>
        <w:t>e</w:t>
      </w:r>
      <w:r w:rsidR="005806CE">
        <w:rPr>
          <w:rFonts w:ascii="Times New Roman" w:eastAsia="Times New Roman" w:hAnsi="Times New Roman"/>
          <w:color w:val="17365D" w:themeColor="text2" w:themeShade="BF"/>
          <w:sz w:val="24"/>
          <w:szCs w:val="24"/>
          <w:lang w:val="ro-RO" w:eastAsia="en-GB"/>
        </w:rPr>
        <w:t xml:space="preserve">, </w:t>
      </w:r>
      <w:r w:rsidR="005806CE" w:rsidRPr="005806CE">
        <w:rPr>
          <w:rFonts w:ascii="Times New Roman" w:eastAsia="Times New Roman" w:hAnsi="Times New Roman"/>
          <w:color w:val="17365D" w:themeColor="text2" w:themeShade="BF"/>
          <w:sz w:val="24"/>
          <w:szCs w:val="24"/>
          <w:lang w:val="ro-RO" w:eastAsia="en-GB"/>
        </w:rPr>
        <w:t xml:space="preserve">crearea de echipe multidisciplinare </w:t>
      </w:r>
      <w:proofErr w:type="spellStart"/>
      <w:r w:rsidR="005806CE" w:rsidRPr="005806CE">
        <w:rPr>
          <w:rFonts w:ascii="Times New Roman" w:eastAsia="Times New Roman" w:hAnsi="Times New Roman"/>
          <w:color w:val="17365D" w:themeColor="text2" w:themeShade="BF"/>
          <w:sz w:val="24"/>
          <w:szCs w:val="24"/>
          <w:lang w:val="ro-RO" w:eastAsia="en-GB"/>
        </w:rPr>
        <w:t>nonformale</w:t>
      </w:r>
      <w:proofErr w:type="spellEnd"/>
      <w:r w:rsidR="005806CE" w:rsidRPr="005806CE">
        <w:rPr>
          <w:rFonts w:ascii="Times New Roman" w:eastAsia="Times New Roman" w:hAnsi="Times New Roman"/>
          <w:color w:val="17365D" w:themeColor="text2" w:themeShade="BF"/>
          <w:sz w:val="24"/>
          <w:szCs w:val="24"/>
          <w:lang w:val="ro-RO" w:eastAsia="en-GB"/>
        </w:rPr>
        <w:t xml:space="preserve"> în beneficiul grupurilor vulnerabile (avocat, </w:t>
      </w:r>
      <w:r w:rsidR="00163E53" w:rsidRPr="005806CE">
        <w:rPr>
          <w:rFonts w:ascii="Times New Roman" w:eastAsia="Times New Roman" w:hAnsi="Times New Roman"/>
          <w:color w:val="17365D" w:themeColor="text2" w:themeShade="BF"/>
          <w:sz w:val="24"/>
          <w:szCs w:val="24"/>
          <w:lang w:val="ro-RO" w:eastAsia="en-GB"/>
        </w:rPr>
        <w:t>juriști</w:t>
      </w:r>
      <w:r w:rsidR="005806CE" w:rsidRPr="005806CE">
        <w:rPr>
          <w:rFonts w:ascii="Times New Roman" w:eastAsia="Times New Roman" w:hAnsi="Times New Roman"/>
          <w:color w:val="17365D" w:themeColor="text2" w:themeShade="BF"/>
          <w:sz w:val="24"/>
          <w:szCs w:val="24"/>
          <w:lang w:val="ro-RO" w:eastAsia="en-GB"/>
        </w:rPr>
        <w:t>, asistent social, psiholog)</w:t>
      </w:r>
      <w:r w:rsidR="005806CE">
        <w:rPr>
          <w:rFonts w:ascii="Times New Roman" w:eastAsia="Times New Roman" w:hAnsi="Times New Roman"/>
          <w:color w:val="17365D" w:themeColor="text2" w:themeShade="BF"/>
          <w:sz w:val="24"/>
          <w:szCs w:val="24"/>
          <w:lang w:val="ro-RO" w:eastAsia="en-GB"/>
        </w:rPr>
        <w:t xml:space="preserve"> la nivelul DGASPC și SPAS</w:t>
      </w:r>
      <w:r w:rsidR="00163E53">
        <w:rPr>
          <w:rFonts w:ascii="Times New Roman" w:eastAsia="Times New Roman" w:hAnsi="Times New Roman"/>
          <w:color w:val="17365D" w:themeColor="text2" w:themeShade="BF"/>
          <w:sz w:val="24"/>
          <w:szCs w:val="24"/>
          <w:lang w:val="ro-RO" w:eastAsia="en-GB"/>
        </w:rPr>
        <w:t>;</w:t>
      </w:r>
      <w:r w:rsidR="005806CE">
        <w:rPr>
          <w:rFonts w:ascii="Times New Roman" w:eastAsia="Times New Roman" w:hAnsi="Times New Roman"/>
          <w:color w:val="17365D" w:themeColor="text2" w:themeShade="BF"/>
          <w:sz w:val="24"/>
          <w:szCs w:val="24"/>
          <w:lang w:val="ro-RO" w:eastAsia="en-GB"/>
        </w:rPr>
        <w:t xml:space="preserve"> </w:t>
      </w:r>
      <w:r w:rsidR="005806CE" w:rsidRPr="005806CE">
        <w:rPr>
          <w:rFonts w:ascii="Times New Roman" w:eastAsia="Times New Roman" w:hAnsi="Times New Roman"/>
          <w:color w:val="17365D" w:themeColor="text2" w:themeShade="BF"/>
          <w:sz w:val="24"/>
          <w:szCs w:val="24"/>
          <w:lang w:val="ro-RO" w:eastAsia="en-GB"/>
        </w:rPr>
        <w:t xml:space="preserve">resurse de </w:t>
      </w:r>
      <w:r w:rsidR="00163E53" w:rsidRPr="005806CE">
        <w:rPr>
          <w:rFonts w:ascii="Times New Roman" w:eastAsia="Times New Roman" w:hAnsi="Times New Roman"/>
          <w:color w:val="17365D" w:themeColor="text2" w:themeShade="BF"/>
          <w:sz w:val="24"/>
          <w:szCs w:val="24"/>
          <w:lang w:val="ro-RO" w:eastAsia="en-GB"/>
        </w:rPr>
        <w:t>învățare</w:t>
      </w:r>
      <w:r w:rsidR="005806CE" w:rsidRPr="005806CE">
        <w:rPr>
          <w:rFonts w:ascii="Times New Roman" w:eastAsia="Times New Roman" w:hAnsi="Times New Roman"/>
          <w:color w:val="17365D" w:themeColor="text2" w:themeShade="BF"/>
          <w:sz w:val="24"/>
          <w:szCs w:val="24"/>
          <w:lang w:val="ro-RO" w:eastAsia="en-GB"/>
        </w:rPr>
        <w:t xml:space="preserve"> pentru </w:t>
      </w:r>
      <w:r w:rsidR="00163E53" w:rsidRPr="005806CE">
        <w:rPr>
          <w:rFonts w:ascii="Times New Roman" w:eastAsia="Times New Roman" w:hAnsi="Times New Roman"/>
          <w:color w:val="17365D" w:themeColor="text2" w:themeShade="BF"/>
          <w:sz w:val="24"/>
          <w:szCs w:val="24"/>
          <w:lang w:val="ro-RO" w:eastAsia="en-GB"/>
        </w:rPr>
        <w:t>profesioniști</w:t>
      </w:r>
      <w:r w:rsidR="005806CE" w:rsidRPr="005806CE">
        <w:rPr>
          <w:rFonts w:ascii="Times New Roman" w:eastAsia="Times New Roman" w:hAnsi="Times New Roman"/>
          <w:color w:val="17365D" w:themeColor="text2" w:themeShade="BF"/>
          <w:sz w:val="24"/>
          <w:szCs w:val="24"/>
          <w:lang w:val="ro-RO" w:eastAsia="en-GB"/>
        </w:rPr>
        <w:t xml:space="preserve"> din domeniul juridic, </w:t>
      </w:r>
      <w:r w:rsidR="005806CE">
        <w:rPr>
          <w:rFonts w:ascii="Times New Roman" w:eastAsia="Times New Roman" w:hAnsi="Times New Roman"/>
          <w:color w:val="17365D" w:themeColor="text2" w:themeShade="BF"/>
          <w:sz w:val="24"/>
          <w:szCs w:val="24"/>
          <w:lang w:val="ro-RO" w:eastAsia="en-GB"/>
        </w:rPr>
        <w:t>p</w:t>
      </w:r>
      <w:r w:rsidR="005806CE" w:rsidRPr="005806CE">
        <w:rPr>
          <w:rFonts w:ascii="Times New Roman" w:eastAsia="Times New Roman" w:hAnsi="Times New Roman"/>
          <w:color w:val="17365D" w:themeColor="text2" w:themeShade="BF"/>
          <w:sz w:val="24"/>
          <w:szCs w:val="24"/>
          <w:lang w:val="ro-RO" w:eastAsia="en-GB"/>
        </w:rPr>
        <w:t xml:space="preserve">ropuneri de modificare a manierei în care se acordă </w:t>
      </w:r>
      <w:r w:rsidR="00163E53" w:rsidRPr="005806CE">
        <w:rPr>
          <w:rFonts w:ascii="Times New Roman" w:eastAsia="Times New Roman" w:hAnsi="Times New Roman"/>
          <w:color w:val="17365D" w:themeColor="text2" w:themeShade="BF"/>
          <w:sz w:val="24"/>
          <w:szCs w:val="24"/>
          <w:lang w:val="ro-RO" w:eastAsia="en-GB"/>
        </w:rPr>
        <w:t>asistența</w:t>
      </w:r>
      <w:r w:rsidR="005806CE" w:rsidRPr="005806CE">
        <w:rPr>
          <w:rFonts w:ascii="Times New Roman" w:eastAsia="Times New Roman" w:hAnsi="Times New Roman"/>
          <w:color w:val="17365D" w:themeColor="text2" w:themeShade="BF"/>
          <w:sz w:val="24"/>
          <w:szCs w:val="24"/>
          <w:lang w:val="ro-RO" w:eastAsia="en-GB"/>
        </w:rPr>
        <w:t xml:space="preserve"> juridică din oficiu </w:t>
      </w:r>
      <w:r w:rsidR="00163E53" w:rsidRPr="005806CE">
        <w:rPr>
          <w:rFonts w:ascii="Times New Roman" w:eastAsia="Times New Roman" w:hAnsi="Times New Roman"/>
          <w:color w:val="17365D" w:themeColor="text2" w:themeShade="BF"/>
          <w:sz w:val="24"/>
          <w:szCs w:val="24"/>
          <w:lang w:val="ro-RO" w:eastAsia="en-GB"/>
        </w:rPr>
        <w:t>și</w:t>
      </w:r>
      <w:r w:rsidR="005806CE" w:rsidRPr="005806CE">
        <w:rPr>
          <w:rFonts w:ascii="Times New Roman" w:eastAsia="Times New Roman" w:hAnsi="Times New Roman"/>
          <w:color w:val="17365D" w:themeColor="text2" w:themeShade="BF"/>
          <w:sz w:val="24"/>
          <w:szCs w:val="24"/>
          <w:lang w:val="ro-RO" w:eastAsia="en-GB"/>
        </w:rPr>
        <w:t xml:space="preserve"> pentru încurajarea efectivă a avocaturii pro </w:t>
      </w:r>
      <w:proofErr w:type="spellStart"/>
      <w:r w:rsidR="005806CE" w:rsidRPr="005806CE">
        <w:rPr>
          <w:rFonts w:ascii="Times New Roman" w:eastAsia="Times New Roman" w:hAnsi="Times New Roman"/>
          <w:color w:val="17365D" w:themeColor="text2" w:themeShade="BF"/>
          <w:sz w:val="24"/>
          <w:szCs w:val="24"/>
          <w:lang w:val="ro-RO" w:eastAsia="en-GB"/>
        </w:rPr>
        <w:t>bono</w:t>
      </w:r>
      <w:proofErr w:type="spellEnd"/>
      <w:r w:rsidR="005806CE" w:rsidRPr="005806CE">
        <w:rPr>
          <w:rFonts w:ascii="Times New Roman" w:eastAsia="Times New Roman" w:hAnsi="Times New Roman"/>
          <w:color w:val="17365D" w:themeColor="text2" w:themeShade="BF"/>
          <w:sz w:val="24"/>
          <w:szCs w:val="24"/>
          <w:lang w:val="ro-RO" w:eastAsia="en-GB"/>
        </w:rPr>
        <w:t xml:space="preserve"> în beneficiul categoriilor defavorizate/grupurilor vulnerabile</w:t>
      </w:r>
      <w:r w:rsidR="00163E53">
        <w:rPr>
          <w:rFonts w:ascii="Times New Roman" w:eastAsia="Times New Roman" w:hAnsi="Times New Roman"/>
          <w:color w:val="17365D" w:themeColor="text2" w:themeShade="BF"/>
          <w:sz w:val="24"/>
          <w:szCs w:val="24"/>
          <w:lang w:val="ro-RO" w:eastAsia="en-GB"/>
        </w:rPr>
        <w:t>;</w:t>
      </w:r>
      <w:r w:rsidR="005806CE">
        <w:rPr>
          <w:rFonts w:ascii="Times New Roman" w:eastAsia="Times New Roman" w:hAnsi="Times New Roman"/>
          <w:color w:val="17365D" w:themeColor="text2" w:themeShade="BF"/>
          <w:sz w:val="24"/>
          <w:szCs w:val="24"/>
          <w:lang w:val="ro-RO" w:eastAsia="en-GB"/>
        </w:rPr>
        <w:t xml:space="preserve"> </w:t>
      </w:r>
      <w:r w:rsidR="005806CE" w:rsidRPr="005806CE">
        <w:rPr>
          <w:rFonts w:ascii="Times New Roman" w:eastAsia="Times New Roman" w:hAnsi="Times New Roman"/>
          <w:color w:val="17365D" w:themeColor="text2" w:themeShade="BF"/>
          <w:sz w:val="24"/>
          <w:szCs w:val="24"/>
          <w:lang w:val="ro-RO" w:eastAsia="en-GB"/>
        </w:rPr>
        <w:t>6 centre de documentare și asistență pentru cetățenii care sunt victime ale abuzurilor sau nereguli</w:t>
      </w:r>
      <w:r w:rsidR="005806CE">
        <w:rPr>
          <w:rFonts w:ascii="Times New Roman" w:eastAsia="Times New Roman" w:hAnsi="Times New Roman"/>
          <w:color w:val="17365D" w:themeColor="text2" w:themeShade="BF"/>
          <w:sz w:val="24"/>
          <w:szCs w:val="24"/>
          <w:lang w:val="ro-RO" w:eastAsia="en-GB"/>
        </w:rPr>
        <w:t>l</w:t>
      </w:r>
      <w:r w:rsidR="005806CE" w:rsidRPr="005806CE">
        <w:rPr>
          <w:rFonts w:ascii="Times New Roman" w:eastAsia="Times New Roman" w:hAnsi="Times New Roman"/>
          <w:color w:val="17365D" w:themeColor="text2" w:themeShade="BF"/>
          <w:sz w:val="24"/>
          <w:szCs w:val="24"/>
          <w:lang w:val="ro-RO" w:eastAsia="en-GB"/>
        </w:rPr>
        <w:t>or din AP și sistemul judiciar, în special pentru cetățenii din grupurile vulnerabile</w:t>
      </w:r>
      <w:r w:rsidR="00163E53">
        <w:rPr>
          <w:rFonts w:ascii="Times New Roman" w:eastAsia="Times New Roman" w:hAnsi="Times New Roman"/>
          <w:color w:val="17365D" w:themeColor="text2" w:themeShade="BF"/>
          <w:sz w:val="24"/>
          <w:szCs w:val="24"/>
          <w:lang w:val="ro-RO" w:eastAsia="en-GB"/>
        </w:rPr>
        <w:t>;</w:t>
      </w:r>
      <w:r w:rsidR="005806CE">
        <w:rPr>
          <w:rFonts w:ascii="Times New Roman" w:eastAsia="Times New Roman" w:hAnsi="Times New Roman"/>
          <w:color w:val="17365D" w:themeColor="text2" w:themeShade="BF"/>
          <w:sz w:val="24"/>
          <w:szCs w:val="24"/>
          <w:lang w:val="ro-RO" w:eastAsia="en-GB"/>
        </w:rPr>
        <w:t xml:space="preserve"> </w:t>
      </w:r>
      <w:r w:rsidR="00163E53" w:rsidRPr="00163E53">
        <w:rPr>
          <w:rFonts w:ascii="Times New Roman" w:eastAsia="Times New Roman" w:hAnsi="Times New Roman"/>
          <w:color w:val="17365D" w:themeColor="text2" w:themeShade="BF"/>
          <w:sz w:val="24"/>
          <w:szCs w:val="24"/>
          <w:lang w:val="ro-RO" w:eastAsia="en-GB"/>
        </w:rPr>
        <w:t>trei modele de proceduri administrative de asistență și soluționare a plângerilor cetățenilor cu privire la abuzuri și nereguli</w:t>
      </w:r>
      <w:r w:rsidR="00163E53">
        <w:rPr>
          <w:rFonts w:ascii="Times New Roman" w:eastAsia="Times New Roman" w:hAnsi="Times New Roman"/>
          <w:color w:val="17365D" w:themeColor="text2" w:themeShade="BF"/>
          <w:sz w:val="24"/>
          <w:szCs w:val="24"/>
          <w:lang w:val="ro-RO" w:eastAsia="en-GB"/>
        </w:rPr>
        <w:t>;</w:t>
      </w:r>
      <w:r w:rsidR="00163E53" w:rsidRPr="00163E53">
        <w:rPr>
          <w:rFonts w:ascii="Times New Roman" w:eastAsia="Times New Roman" w:hAnsi="Times New Roman"/>
          <w:color w:val="17365D" w:themeColor="text2" w:themeShade="BF"/>
          <w:sz w:val="24"/>
          <w:szCs w:val="24"/>
          <w:lang w:val="ro-RO" w:eastAsia="en-GB"/>
        </w:rPr>
        <w:t xml:space="preserve"> </w:t>
      </w:r>
      <w:r w:rsidR="00EF039C" w:rsidRPr="00163E53">
        <w:rPr>
          <w:rFonts w:ascii="Times New Roman" w:eastAsia="Times New Roman" w:hAnsi="Times New Roman"/>
          <w:color w:val="17365D" w:themeColor="text2" w:themeShade="BF"/>
          <w:sz w:val="24"/>
          <w:szCs w:val="24"/>
          <w:lang w:val="ro-RO" w:eastAsia="en-GB"/>
        </w:rPr>
        <w:t xml:space="preserve">conștientizarea </w:t>
      </w:r>
      <w:r w:rsidR="005806CE" w:rsidRPr="00163E53">
        <w:rPr>
          <w:rFonts w:ascii="Times New Roman" w:eastAsia="Times New Roman" w:hAnsi="Times New Roman"/>
          <w:color w:val="17365D" w:themeColor="text2" w:themeShade="BF"/>
          <w:sz w:val="24"/>
          <w:szCs w:val="24"/>
          <w:lang w:val="ro-RO" w:eastAsia="en-GB"/>
        </w:rPr>
        <w:t xml:space="preserve">părților interesate </w:t>
      </w:r>
      <w:r w:rsidR="00EF039C" w:rsidRPr="00163E53">
        <w:rPr>
          <w:rFonts w:ascii="Times New Roman" w:eastAsia="Times New Roman" w:hAnsi="Times New Roman"/>
          <w:color w:val="17365D" w:themeColor="text2" w:themeShade="BF"/>
          <w:sz w:val="24"/>
          <w:szCs w:val="24"/>
          <w:lang w:val="ro-RO" w:eastAsia="en-GB"/>
        </w:rPr>
        <w:t>cu privire la soluționarea unui litigiu cu autoritatea publică locală prin folosirea medierii ca metodă alternativă accesibilă și amiabilă</w:t>
      </w:r>
      <w:r w:rsidR="00163E53">
        <w:rPr>
          <w:rFonts w:ascii="Times New Roman" w:eastAsia="Times New Roman" w:hAnsi="Times New Roman"/>
          <w:color w:val="17365D" w:themeColor="text2" w:themeShade="BF"/>
          <w:sz w:val="24"/>
          <w:szCs w:val="24"/>
          <w:lang w:val="ro-RO" w:eastAsia="en-GB"/>
        </w:rPr>
        <w:t>; î</w:t>
      </w:r>
      <w:r w:rsidR="00163E53" w:rsidRPr="00163E53">
        <w:rPr>
          <w:rFonts w:ascii="Times New Roman" w:eastAsia="Times New Roman" w:hAnsi="Times New Roman"/>
          <w:color w:val="17365D" w:themeColor="text2" w:themeShade="BF"/>
          <w:sz w:val="24"/>
          <w:szCs w:val="24"/>
          <w:lang w:val="ro-RO" w:eastAsia="en-GB"/>
        </w:rPr>
        <w:t>mbunătățirea activității de executare a hotărârilor judecătorești</w:t>
      </w:r>
      <w:r w:rsidR="00163E53">
        <w:rPr>
          <w:rFonts w:ascii="Times New Roman" w:eastAsia="Times New Roman" w:hAnsi="Times New Roman"/>
          <w:color w:val="17365D" w:themeColor="text2" w:themeShade="BF"/>
          <w:sz w:val="24"/>
          <w:szCs w:val="24"/>
          <w:lang w:val="ro-RO" w:eastAsia="en-GB"/>
        </w:rPr>
        <w:t>,</w:t>
      </w:r>
    </w:p>
    <w:p w:rsidR="001C699C" w:rsidRPr="00B91F95" w:rsidRDefault="00C76326" w:rsidP="00B91F95">
      <w:pPr>
        <w:pStyle w:val="ListParagraph"/>
        <w:numPr>
          <w:ilvl w:val="0"/>
          <w:numId w:val="24"/>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Pr>
          <w:rFonts w:ascii="Times New Roman" w:eastAsia="Times New Roman" w:hAnsi="Times New Roman"/>
          <w:b/>
          <w:color w:val="17365D" w:themeColor="text2" w:themeShade="BF"/>
          <w:sz w:val="24"/>
          <w:szCs w:val="24"/>
          <w:lang w:val="ro-RO" w:eastAsia="en-GB"/>
        </w:rPr>
        <w:t>Implementarea unor măsuri din SNA</w:t>
      </w:r>
      <w:r w:rsidR="001C699C" w:rsidRPr="00B91F95">
        <w:rPr>
          <w:rFonts w:ascii="Times New Roman" w:eastAsia="Times New Roman" w:hAnsi="Times New Roman"/>
          <w:color w:val="17365D" w:themeColor="text2" w:themeShade="BF"/>
          <w:sz w:val="24"/>
          <w:szCs w:val="24"/>
          <w:lang w:val="ro-RO" w:eastAsia="en-GB"/>
        </w:rPr>
        <w:t xml:space="preserve">: </w:t>
      </w:r>
      <w:r>
        <w:rPr>
          <w:rFonts w:ascii="Times New Roman" w:eastAsia="Times New Roman" w:hAnsi="Times New Roman"/>
          <w:color w:val="17365D" w:themeColor="text2" w:themeShade="BF"/>
          <w:sz w:val="24"/>
          <w:szCs w:val="24"/>
          <w:lang w:val="ro-RO" w:eastAsia="en-GB"/>
        </w:rPr>
        <w:t xml:space="preserve">implementate de Secretariatul General al Guvernului, Agenția Națională pentru Integritate, Ministerul Finanțelor Publice și Autoritatea Electorală Permanentă,  </w:t>
      </w:r>
    </w:p>
    <w:p w:rsidR="001C699C" w:rsidRPr="00B91F95" w:rsidRDefault="00AB666E" w:rsidP="00B91F95">
      <w:pPr>
        <w:pStyle w:val="ListParagraph"/>
        <w:numPr>
          <w:ilvl w:val="0"/>
          <w:numId w:val="24"/>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Pr>
          <w:rFonts w:ascii="Times New Roman" w:eastAsia="Times New Roman" w:hAnsi="Times New Roman"/>
          <w:b/>
          <w:color w:val="17365D" w:themeColor="text2" w:themeShade="BF"/>
          <w:sz w:val="24"/>
          <w:szCs w:val="24"/>
          <w:lang w:val="ro-RO" w:eastAsia="en-GB"/>
        </w:rPr>
        <w:t>Consolidarea sistemului național penitenciar</w:t>
      </w:r>
      <w:r w:rsidR="001C699C" w:rsidRPr="00B91F95">
        <w:rPr>
          <w:rFonts w:ascii="Times New Roman" w:eastAsia="Times New Roman" w:hAnsi="Times New Roman"/>
          <w:color w:val="17365D" w:themeColor="text2" w:themeShade="BF"/>
          <w:sz w:val="24"/>
          <w:szCs w:val="24"/>
          <w:lang w:val="ro-RO" w:eastAsia="en-GB"/>
        </w:rPr>
        <w:t xml:space="preserve">: </w:t>
      </w:r>
      <w:r>
        <w:rPr>
          <w:rFonts w:ascii="Times New Roman" w:eastAsia="Times New Roman" w:hAnsi="Times New Roman"/>
          <w:color w:val="17365D" w:themeColor="text2" w:themeShade="BF"/>
          <w:sz w:val="24"/>
          <w:szCs w:val="24"/>
          <w:lang w:val="ro-RO" w:eastAsia="en-GB"/>
        </w:rPr>
        <w:t>î</w:t>
      </w:r>
      <w:r w:rsidRPr="00AB666E">
        <w:rPr>
          <w:rFonts w:ascii="Times New Roman" w:eastAsia="Times New Roman" w:hAnsi="Times New Roman"/>
          <w:color w:val="17365D" w:themeColor="text2" w:themeShade="BF"/>
          <w:sz w:val="24"/>
          <w:szCs w:val="24"/>
          <w:lang w:val="ro-RO" w:eastAsia="en-GB"/>
        </w:rPr>
        <w:t xml:space="preserve">ntărirea capacității organizatorice și administrative a sistemului penitenciar prin dezvoltarea unor instrumente manageriale </w:t>
      </w:r>
      <w:r>
        <w:rPr>
          <w:rFonts w:ascii="Times New Roman" w:eastAsia="Times New Roman" w:hAnsi="Times New Roman"/>
          <w:color w:val="17365D" w:themeColor="text2" w:themeShade="BF"/>
          <w:sz w:val="24"/>
          <w:szCs w:val="24"/>
          <w:lang w:val="ro-RO" w:eastAsia="en-GB"/>
        </w:rPr>
        <w:t>ș</w:t>
      </w:r>
      <w:r w:rsidRPr="00AB666E">
        <w:rPr>
          <w:rFonts w:ascii="Times New Roman" w:eastAsia="Times New Roman" w:hAnsi="Times New Roman"/>
          <w:color w:val="17365D" w:themeColor="text2" w:themeShade="BF"/>
          <w:sz w:val="24"/>
          <w:szCs w:val="24"/>
          <w:lang w:val="ro-RO" w:eastAsia="en-GB"/>
        </w:rPr>
        <w:t>i revizuirea Strategiei de Dezvoltare</w:t>
      </w:r>
      <w:r w:rsidR="001C699C" w:rsidRPr="00B91F95">
        <w:rPr>
          <w:rFonts w:ascii="Times New Roman" w:eastAsia="Times New Roman" w:hAnsi="Times New Roman"/>
          <w:color w:val="17365D" w:themeColor="text2" w:themeShade="BF"/>
          <w:sz w:val="24"/>
          <w:szCs w:val="24"/>
          <w:lang w:val="ro-RO" w:eastAsia="en-GB"/>
        </w:rPr>
        <w:t>,</w:t>
      </w:r>
    </w:p>
    <w:p w:rsidR="007050AE" w:rsidRDefault="007050AE" w:rsidP="00B91F95">
      <w:pPr>
        <w:pStyle w:val="ListParagraph"/>
        <w:numPr>
          <w:ilvl w:val="0"/>
          <w:numId w:val="24"/>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Pr>
          <w:rFonts w:ascii="Times New Roman" w:eastAsia="Times New Roman" w:hAnsi="Times New Roman"/>
          <w:b/>
          <w:color w:val="17365D" w:themeColor="text2" w:themeShade="BF"/>
          <w:sz w:val="24"/>
          <w:szCs w:val="24"/>
          <w:lang w:val="ro-RO" w:eastAsia="en-GB"/>
        </w:rPr>
        <w:t xml:space="preserve">Consolidarea eficienței sistemului judiciar: </w:t>
      </w:r>
      <w:r>
        <w:rPr>
          <w:rFonts w:ascii="Times New Roman" w:eastAsia="Times New Roman" w:hAnsi="Times New Roman"/>
          <w:color w:val="17365D" w:themeColor="text2" w:themeShade="BF"/>
          <w:sz w:val="24"/>
          <w:szCs w:val="24"/>
          <w:lang w:val="ro-RO" w:eastAsia="en-GB"/>
        </w:rPr>
        <w:t>cursuri de formare pentru magistrați, strategia de comunicare la nivelul sistemului judiciar,</w:t>
      </w:r>
    </w:p>
    <w:p w:rsidR="001C699C" w:rsidRPr="00B91F95" w:rsidRDefault="007050AE" w:rsidP="00B91F95">
      <w:pPr>
        <w:pStyle w:val="ListParagraph"/>
        <w:numPr>
          <w:ilvl w:val="0"/>
          <w:numId w:val="24"/>
        </w:num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7050AE">
        <w:rPr>
          <w:rFonts w:ascii="Times New Roman" w:eastAsia="Times New Roman" w:hAnsi="Times New Roman"/>
          <w:color w:val="17365D" w:themeColor="text2" w:themeShade="BF"/>
          <w:sz w:val="24"/>
          <w:szCs w:val="24"/>
          <w:lang w:val="ro-RO" w:eastAsia="en-GB"/>
        </w:rPr>
        <w:t xml:space="preserve">Consolidarea sistemului de </w:t>
      </w:r>
      <w:r w:rsidRPr="00EF039C">
        <w:rPr>
          <w:rFonts w:ascii="Times New Roman" w:eastAsia="Times New Roman" w:hAnsi="Times New Roman"/>
          <w:b/>
          <w:color w:val="17365D" w:themeColor="text2" w:themeShade="BF"/>
          <w:sz w:val="24"/>
          <w:szCs w:val="24"/>
          <w:lang w:val="ro-RO" w:eastAsia="en-GB"/>
        </w:rPr>
        <w:t>publicitate legală privind buletinul electronic al registrului comerțului</w:t>
      </w:r>
      <w:r w:rsidRPr="007050AE">
        <w:rPr>
          <w:rFonts w:ascii="Times New Roman" w:eastAsia="Times New Roman" w:hAnsi="Times New Roman"/>
          <w:color w:val="17365D" w:themeColor="text2" w:themeShade="BF"/>
          <w:sz w:val="24"/>
          <w:szCs w:val="24"/>
          <w:lang w:val="ro-RO" w:eastAsia="en-GB"/>
        </w:rPr>
        <w:t xml:space="preserve"> și a sistemului registrului comerțului</w:t>
      </w:r>
      <w:r w:rsidR="00EF039C">
        <w:rPr>
          <w:rFonts w:ascii="Times New Roman" w:eastAsia="Times New Roman" w:hAnsi="Times New Roman"/>
          <w:color w:val="17365D" w:themeColor="text2" w:themeShade="BF"/>
          <w:sz w:val="24"/>
          <w:szCs w:val="24"/>
          <w:lang w:val="ro-RO" w:eastAsia="en-GB"/>
        </w:rPr>
        <w:t>.</w:t>
      </w:r>
    </w:p>
    <w:p w:rsidR="00986E8B" w:rsidRDefault="00986E8B"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C699C" w:rsidRPr="001C699C" w:rsidRDefault="00C644C5"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Pr>
          <w:rFonts w:ascii="Times New Roman" w:eastAsia="Times New Roman" w:hAnsi="Times New Roman"/>
          <w:color w:val="17365D" w:themeColor="text2" w:themeShade="BF"/>
          <w:sz w:val="24"/>
          <w:szCs w:val="24"/>
          <w:lang w:val="ro-RO" w:eastAsia="en-GB"/>
        </w:rPr>
        <w:t>O parte din i</w:t>
      </w:r>
      <w:r w:rsidR="001C699C" w:rsidRPr="001C699C">
        <w:rPr>
          <w:rFonts w:ascii="Times New Roman" w:eastAsia="Times New Roman" w:hAnsi="Times New Roman"/>
          <w:color w:val="17365D" w:themeColor="text2" w:themeShade="BF"/>
          <w:sz w:val="24"/>
          <w:szCs w:val="24"/>
          <w:lang w:val="ro-RO" w:eastAsia="en-GB"/>
        </w:rPr>
        <w:t xml:space="preserve">ndicatorii </w:t>
      </w:r>
      <w:r w:rsidR="002003D7">
        <w:rPr>
          <w:rFonts w:ascii="Times New Roman" w:eastAsia="Times New Roman" w:hAnsi="Times New Roman"/>
          <w:color w:val="17365D" w:themeColor="text2" w:themeShade="BF"/>
          <w:sz w:val="24"/>
          <w:szCs w:val="24"/>
          <w:lang w:val="ro-RO" w:eastAsia="en-GB"/>
        </w:rPr>
        <w:t xml:space="preserve">programului </w:t>
      </w:r>
      <w:r w:rsidR="001C699C" w:rsidRPr="001C699C">
        <w:rPr>
          <w:rFonts w:ascii="Times New Roman" w:eastAsia="Times New Roman" w:hAnsi="Times New Roman"/>
          <w:color w:val="17365D" w:themeColor="text2" w:themeShade="BF"/>
          <w:sz w:val="24"/>
          <w:szCs w:val="24"/>
          <w:lang w:val="ro-RO" w:eastAsia="en-GB"/>
        </w:rPr>
        <w:t>au înregistrat progrese până la finalul anului 201</w:t>
      </w:r>
      <w:r w:rsidR="00D5752A">
        <w:rPr>
          <w:rFonts w:ascii="Times New Roman" w:eastAsia="Times New Roman" w:hAnsi="Times New Roman"/>
          <w:color w:val="17365D" w:themeColor="text2" w:themeShade="BF"/>
          <w:sz w:val="24"/>
          <w:szCs w:val="24"/>
          <w:lang w:val="ro-RO" w:eastAsia="en-GB"/>
        </w:rPr>
        <w:t xml:space="preserve">8, </w:t>
      </w:r>
      <w:r w:rsidR="00645D91">
        <w:rPr>
          <w:rFonts w:ascii="Times New Roman" w:eastAsia="Times New Roman" w:hAnsi="Times New Roman"/>
          <w:color w:val="17365D" w:themeColor="text2" w:themeShade="BF"/>
          <w:sz w:val="24"/>
          <w:szCs w:val="24"/>
          <w:lang w:val="ro-RO" w:eastAsia="en-GB"/>
        </w:rPr>
        <w:t>și anume indicatorii care reflectă intervenții pentru autorități publice în domeniul</w:t>
      </w:r>
      <w:r w:rsidR="002003D7">
        <w:rPr>
          <w:rFonts w:ascii="Times New Roman" w:eastAsia="Times New Roman" w:hAnsi="Times New Roman"/>
          <w:color w:val="17365D" w:themeColor="text2" w:themeShade="BF"/>
          <w:sz w:val="24"/>
          <w:szCs w:val="24"/>
          <w:lang w:val="ro-RO" w:eastAsia="en-GB"/>
        </w:rPr>
        <w:t xml:space="preserve"> planific</w:t>
      </w:r>
      <w:r w:rsidR="00645D91">
        <w:rPr>
          <w:rFonts w:ascii="Times New Roman" w:eastAsia="Times New Roman" w:hAnsi="Times New Roman"/>
          <w:color w:val="17365D" w:themeColor="text2" w:themeShade="BF"/>
          <w:sz w:val="24"/>
          <w:szCs w:val="24"/>
          <w:lang w:val="ro-RO" w:eastAsia="en-GB"/>
        </w:rPr>
        <w:t>ă</w:t>
      </w:r>
      <w:r>
        <w:rPr>
          <w:rFonts w:ascii="Times New Roman" w:eastAsia="Times New Roman" w:hAnsi="Times New Roman"/>
          <w:color w:val="17365D" w:themeColor="text2" w:themeShade="BF"/>
          <w:sz w:val="24"/>
          <w:szCs w:val="24"/>
          <w:lang w:val="ro-RO" w:eastAsia="en-GB"/>
        </w:rPr>
        <w:t>r</w:t>
      </w:r>
      <w:r w:rsidR="00645D91">
        <w:rPr>
          <w:rFonts w:ascii="Times New Roman" w:eastAsia="Times New Roman" w:hAnsi="Times New Roman"/>
          <w:color w:val="17365D" w:themeColor="text2" w:themeShade="BF"/>
          <w:sz w:val="24"/>
          <w:szCs w:val="24"/>
          <w:lang w:val="ro-RO" w:eastAsia="en-GB"/>
        </w:rPr>
        <w:t>ii</w:t>
      </w:r>
      <w:r w:rsidR="002003D7">
        <w:rPr>
          <w:rFonts w:ascii="Times New Roman" w:eastAsia="Times New Roman" w:hAnsi="Times New Roman"/>
          <w:color w:val="17365D" w:themeColor="text2" w:themeShade="BF"/>
          <w:sz w:val="24"/>
          <w:szCs w:val="24"/>
          <w:lang w:val="ro-RO" w:eastAsia="en-GB"/>
        </w:rPr>
        <w:t xml:space="preserve"> strategic</w:t>
      </w:r>
      <w:r w:rsidR="00645D91">
        <w:rPr>
          <w:rFonts w:ascii="Times New Roman" w:eastAsia="Times New Roman" w:hAnsi="Times New Roman"/>
          <w:color w:val="17365D" w:themeColor="text2" w:themeShade="BF"/>
          <w:sz w:val="24"/>
          <w:szCs w:val="24"/>
          <w:lang w:val="ro-RO" w:eastAsia="en-GB"/>
        </w:rPr>
        <w:t>e</w:t>
      </w:r>
      <w:r w:rsidR="002003D7">
        <w:rPr>
          <w:rFonts w:ascii="Times New Roman" w:eastAsia="Times New Roman" w:hAnsi="Times New Roman"/>
          <w:color w:val="17365D" w:themeColor="text2" w:themeShade="BF"/>
          <w:sz w:val="24"/>
          <w:szCs w:val="24"/>
          <w:lang w:val="ro-RO" w:eastAsia="en-GB"/>
        </w:rPr>
        <w:t xml:space="preserve">, </w:t>
      </w:r>
      <w:r>
        <w:rPr>
          <w:rFonts w:ascii="Times New Roman" w:eastAsia="Times New Roman" w:hAnsi="Times New Roman"/>
          <w:color w:val="17365D" w:themeColor="text2" w:themeShade="BF"/>
          <w:sz w:val="24"/>
          <w:szCs w:val="24"/>
          <w:lang w:val="ro-RO" w:eastAsia="en-GB"/>
        </w:rPr>
        <w:t>managementul calității (ISO 9001) și CAF, realizarea unor studii, analize și evaluări ex-ante de impactului pentru fundamenta</w:t>
      </w:r>
      <w:r w:rsidR="00645D91">
        <w:rPr>
          <w:rFonts w:ascii="Times New Roman" w:eastAsia="Times New Roman" w:hAnsi="Times New Roman"/>
          <w:color w:val="17365D" w:themeColor="text2" w:themeShade="BF"/>
          <w:sz w:val="24"/>
          <w:szCs w:val="24"/>
          <w:lang w:val="ro-RO" w:eastAsia="en-GB"/>
        </w:rPr>
        <w:t>rea politicilor publice</w:t>
      </w:r>
      <w:r w:rsidR="00552FF0">
        <w:rPr>
          <w:rFonts w:ascii="Times New Roman" w:eastAsia="Times New Roman" w:hAnsi="Times New Roman"/>
          <w:color w:val="17365D" w:themeColor="text2" w:themeShade="BF"/>
          <w:sz w:val="24"/>
          <w:szCs w:val="24"/>
          <w:lang w:val="ro-RO" w:eastAsia="en-GB"/>
        </w:rPr>
        <w:t>, ONG-uri care au formulat politici publice alternative, personal din autorități și instituții publice certificat la finalizarea cursurilor de formare</w:t>
      </w:r>
      <w:r w:rsidR="00645D91">
        <w:rPr>
          <w:rFonts w:ascii="Times New Roman" w:eastAsia="Times New Roman" w:hAnsi="Times New Roman"/>
          <w:color w:val="17365D" w:themeColor="text2" w:themeShade="BF"/>
          <w:sz w:val="24"/>
          <w:szCs w:val="24"/>
          <w:lang w:val="ro-RO" w:eastAsia="en-GB"/>
        </w:rPr>
        <w:t xml:space="preserve">. </w:t>
      </w:r>
      <w:r w:rsidR="001C699C" w:rsidRPr="001C699C">
        <w:rPr>
          <w:rFonts w:ascii="Times New Roman" w:eastAsia="Times New Roman" w:hAnsi="Times New Roman"/>
          <w:color w:val="17365D" w:themeColor="text2" w:themeShade="BF"/>
          <w:sz w:val="24"/>
          <w:szCs w:val="24"/>
          <w:lang w:val="ro-RO" w:eastAsia="en-GB"/>
        </w:rPr>
        <w:t>Detalii privind nivelul atins sunt incluse în tabelele din secțiunea 3.2 a raportului</w:t>
      </w:r>
      <w:r w:rsidR="00645D91">
        <w:rPr>
          <w:rFonts w:ascii="Times New Roman" w:eastAsia="Times New Roman" w:hAnsi="Times New Roman"/>
          <w:color w:val="17365D" w:themeColor="text2" w:themeShade="BF"/>
          <w:sz w:val="24"/>
          <w:szCs w:val="24"/>
          <w:lang w:val="ro-RO" w:eastAsia="en-GB"/>
        </w:rPr>
        <w:t xml:space="preserve">, respectiv </w:t>
      </w:r>
      <w:r w:rsidR="00622DA3">
        <w:rPr>
          <w:rFonts w:ascii="Times New Roman" w:eastAsia="Times New Roman" w:hAnsi="Times New Roman"/>
          <w:color w:val="17365D" w:themeColor="text2" w:themeShade="BF"/>
          <w:sz w:val="24"/>
          <w:szCs w:val="24"/>
          <w:lang w:val="ro-RO" w:eastAsia="en-GB"/>
        </w:rPr>
        <w:t xml:space="preserve">în </w:t>
      </w:r>
      <w:r w:rsidR="00645D91">
        <w:rPr>
          <w:rFonts w:ascii="Times New Roman" w:eastAsia="Times New Roman" w:hAnsi="Times New Roman"/>
          <w:color w:val="17365D" w:themeColor="text2" w:themeShade="BF"/>
          <w:sz w:val="24"/>
          <w:szCs w:val="24"/>
          <w:lang w:val="ro-RO" w:eastAsia="en-GB"/>
        </w:rPr>
        <w:t xml:space="preserve">tabelele 2C și 4B indicatorii specifici de program și </w:t>
      </w:r>
      <w:r w:rsidR="00622DA3">
        <w:rPr>
          <w:rFonts w:ascii="Times New Roman" w:eastAsia="Times New Roman" w:hAnsi="Times New Roman"/>
          <w:color w:val="17365D" w:themeColor="text2" w:themeShade="BF"/>
          <w:sz w:val="24"/>
          <w:szCs w:val="24"/>
          <w:lang w:val="ro-RO" w:eastAsia="en-GB"/>
        </w:rPr>
        <w:t xml:space="preserve">în </w:t>
      </w:r>
      <w:r w:rsidR="00645D91">
        <w:rPr>
          <w:rFonts w:ascii="Times New Roman" w:eastAsia="Times New Roman" w:hAnsi="Times New Roman"/>
          <w:color w:val="17365D" w:themeColor="text2" w:themeShade="BF"/>
          <w:sz w:val="24"/>
          <w:szCs w:val="24"/>
          <w:lang w:val="ro-RO" w:eastAsia="en-GB"/>
        </w:rPr>
        <w:t xml:space="preserve">tabelele </w:t>
      </w:r>
      <w:r w:rsidR="00622DA3">
        <w:rPr>
          <w:rFonts w:ascii="Times New Roman" w:eastAsia="Times New Roman" w:hAnsi="Times New Roman"/>
          <w:color w:val="17365D" w:themeColor="text2" w:themeShade="BF"/>
          <w:sz w:val="24"/>
          <w:szCs w:val="24"/>
          <w:lang w:val="ro-RO" w:eastAsia="en-GB"/>
        </w:rPr>
        <w:t>2A și 4A indicatorii FSE comuni (indicatori solicitați pentru toate programele europene finanțate din FSE)</w:t>
      </w:r>
      <w:r w:rsidR="001C699C" w:rsidRPr="001C699C">
        <w:rPr>
          <w:rFonts w:ascii="Times New Roman" w:eastAsia="Times New Roman" w:hAnsi="Times New Roman"/>
          <w:color w:val="17365D" w:themeColor="text2" w:themeShade="BF"/>
          <w:sz w:val="24"/>
          <w:szCs w:val="24"/>
          <w:lang w:val="ro-RO" w:eastAsia="en-GB"/>
        </w:rPr>
        <w:t>.</w:t>
      </w:r>
    </w:p>
    <w:p w:rsidR="001C699C" w:rsidRPr="001C699C" w:rsidRDefault="001C699C"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C699C" w:rsidRDefault="00552FF0"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Pr>
          <w:rFonts w:ascii="Times New Roman" w:eastAsia="Times New Roman" w:hAnsi="Times New Roman"/>
          <w:color w:val="17365D" w:themeColor="text2" w:themeShade="BF"/>
          <w:sz w:val="24"/>
          <w:szCs w:val="24"/>
          <w:lang w:val="ro-RO" w:eastAsia="en-GB"/>
        </w:rPr>
        <w:t xml:space="preserve">Comitetul de monitorizare a programului a aprobat modificări ale </w:t>
      </w:r>
      <w:r w:rsidRPr="00552FF0">
        <w:rPr>
          <w:rFonts w:ascii="Times New Roman" w:eastAsia="Times New Roman" w:hAnsi="Times New Roman"/>
          <w:color w:val="17365D" w:themeColor="text2" w:themeShade="BF"/>
          <w:sz w:val="24"/>
          <w:szCs w:val="24"/>
          <w:lang w:val="ro-RO" w:eastAsia="en-GB"/>
        </w:rPr>
        <w:t xml:space="preserve">metodologiei de selecție a operațiunilor. Modificările au ca scop reducerea numărului de proiecte respinse din etapa de verificare administrativă, fără însă a afecta calitatea proiectelor finanțate și a cerințelor impuse de regulamentele europene. Acestea intră în vigoare odată cu apelurile lansate în anul 2019. </w:t>
      </w:r>
    </w:p>
    <w:p w:rsidR="00552FF0" w:rsidRPr="001C699C" w:rsidRDefault="00552FF0"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C699C" w:rsidRDefault="00B81672"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Pr>
          <w:rFonts w:ascii="Times New Roman" w:eastAsia="Times New Roman" w:hAnsi="Times New Roman"/>
          <w:color w:val="17365D" w:themeColor="text2" w:themeShade="BF"/>
          <w:sz w:val="24"/>
          <w:szCs w:val="24"/>
          <w:lang w:val="ro-RO" w:eastAsia="en-GB"/>
        </w:rPr>
        <w:t xml:space="preserve">Pe parcursul anului s-au desfășurat </w:t>
      </w:r>
      <w:r w:rsidR="001C699C" w:rsidRPr="00601292">
        <w:rPr>
          <w:rFonts w:ascii="Times New Roman" w:eastAsia="Times New Roman" w:hAnsi="Times New Roman"/>
          <w:b/>
          <w:color w:val="17365D" w:themeColor="text2" w:themeShade="BF"/>
          <w:sz w:val="24"/>
          <w:szCs w:val="24"/>
          <w:lang w:val="ro-RO" w:eastAsia="en-GB"/>
        </w:rPr>
        <w:t>1</w:t>
      </w:r>
      <w:r w:rsidR="00552FF0">
        <w:rPr>
          <w:rFonts w:ascii="Times New Roman" w:eastAsia="Times New Roman" w:hAnsi="Times New Roman"/>
          <w:b/>
          <w:color w:val="17365D" w:themeColor="text2" w:themeShade="BF"/>
          <w:sz w:val="24"/>
          <w:szCs w:val="24"/>
          <w:lang w:val="ro-RO" w:eastAsia="en-GB"/>
        </w:rPr>
        <w:t>2</w:t>
      </w:r>
      <w:r w:rsidR="001C699C" w:rsidRPr="00601292">
        <w:rPr>
          <w:rFonts w:ascii="Times New Roman" w:eastAsia="Times New Roman" w:hAnsi="Times New Roman"/>
          <w:b/>
          <w:color w:val="17365D" w:themeColor="text2" w:themeShade="BF"/>
          <w:sz w:val="24"/>
          <w:szCs w:val="24"/>
          <w:lang w:val="ro-RO" w:eastAsia="en-GB"/>
        </w:rPr>
        <w:t xml:space="preserve"> evenimente de comunicare </w:t>
      </w:r>
      <w:r w:rsidR="001C699C" w:rsidRPr="001C699C">
        <w:rPr>
          <w:rFonts w:ascii="Times New Roman" w:eastAsia="Times New Roman" w:hAnsi="Times New Roman"/>
          <w:color w:val="17365D" w:themeColor="text2" w:themeShade="BF"/>
          <w:sz w:val="24"/>
          <w:szCs w:val="24"/>
          <w:lang w:val="ro-RO" w:eastAsia="en-GB"/>
        </w:rPr>
        <w:t>(</w:t>
      </w:r>
      <w:r w:rsidR="00552FF0">
        <w:rPr>
          <w:rFonts w:ascii="Times New Roman" w:eastAsia="Times New Roman" w:hAnsi="Times New Roman"/>
          <w:color w:val="17365D" w:themeColor="text2" w:themeShade="BF"/>
          <w:sz w:val="24"/>
          <w:szCs w:val="24"/>
          <w:lang w:val="ro-RO" w:eastAsia="en-GB"/>
        </w:rPr>
        <w:t>întâlniri de lucru cu potențialii beneficiari pentru</w:t>
      </w:r>
      <w:r w:rsidR="00121B56">
        <w:rPr>
          <w:rFonts w:ascii="Times New Roman" w:eastAsia="Times New Roman" w:hAnsi="Times New Roman"/>
          <w:color w:val="17365D" w:themeColor="text2" w:themeShade="BF"/>
          <w:sz w:val="24"/>
          <w:szCs w:val="24"/>
          <w:lang w:val="ro-RO" w:eastAsia="en-GB"/>
        </w:rPr>
        <w:t xml:space="preserve"> </w:t>
      </w:r>
      <w:r w:rsidR="00552FF0">
        <w:rPr>
          <w:rFonts w:ascii="Times New Roman" w:eastAsia="Times New Roman" w:hAnsi="Times New Roman"/>
          <w:color w:val="17365D" w:themeColor="text2" w:themeShade="BF"/>
          <w:sz w:val="24"/>
          <w:szCs w:val="24"/>
          <w:lang w:val="ro-RO" w:eastAsia="en-GB"/>
        </w:rPr>
        <w:t>pregătirea unor apeluri</w:t>
      </w:r>
      <w:r w:rsidR="001C699C" w:rsidRPr="001C699C">
        <w:rPr>
          <w:rFonts w:ascii="Times New Roman" w:eastAsia="Times New Roman" w:hAnsi="Times New Roman"/>
          <w:color w:val="17365D" w:themeColor="text2" w:themeShade="BF"/>
          <w:sz w:val="24"/>
          <w:szCs w:val="24"/>
          <w:lang w:val="ro-RO" w:eastAsia="en-GB"/>
        </w:rPr>
        <w:t xml:space="preserve">) pentru beneficiarii și potențialii beneficiari POCA, precum și </w:t>
      </w:r>
      <w:r w:rsidR="001C699C" w:rsidRPr="00601292">
        <w:rPr>
          <w:rFonts w:ascii="Times New Roman" w:eastAsia="Times New Roman" w:hAnsi="Times New Roman"/>
          <w:b/>
          <w:color w:val="17365D" w:themeColor="text2" w:themeShade="BF"/>
          <w:sz w:val="24"/>
          <w:szCs w:val="24"/>
          <w:lang w:val="ro-RO" w:eastAsia="en-GB"/>
        </w:rPr>
        <w:t>un eveniment major de comunicare</w:t>
      </w:r>
      <w:r w:rsidR="001C699C" w:rsidRPr="001C699C">
        <w:rPr>
          <w:rFonts w:ascii="Times New Roman" w:eastAsia="Times New Roman" w:hAnsi="Times New Roman"/>
          <w:color w:val="17365D" w:themeColor="text2" w:themeShade="BF"/>
          <w:sz w:val="24"/>
          <w:szCs w:val="24"/>
          <w:lang w:val="ro-RO" w:eastAsia="en-GB"/>
        </w:rPr>
        <w:t xml:space="preserve"> dedicat publicului larg în care au fost prezentate </w:t>
      </w:r>
      <w:r w:rsidR="00121B56">
        <w:rPr>
          <w:rFonts w:ascii="Times New Roman" w:eastAsia="Times New Roman" w:hAnsi="Times New Roman"/>
          <w:color w:val="17365D" w:themeColor="text2" w:themeShade="BF"/>
          <w:sz w:val="24"/>
          <w:szCs w:val="24"/>
          <w:lang w:val="ro-RO" w:eastAsia="en-GB"/>
        </w:rPr>
        <w:t xml:space="preserve">câteva din proiectele susținute pentru consolidarea capacității ONG-urilor. </w:t>
      </w:r>
    </w:p>
    <w:p w:rsidR="00121B56" w:rsidRPr="001C699C" w:rsidRDefault="00121B56" w:rsidP="001C699C">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121B56" w:rsidRDefault="00B81672" w:rsidP="00C74B15">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Pr>
          <w:rFonts w:ascii="Times New Roman" w:eastAsia="Times New Roman" w:hAnsi="Times New Roman"/>
          <w:color w:val="17365D" w:themeColor="text2" w:themeShade="BF"/>
          <w:sz w:val="24"/>
          <w:szCs w:val="24"/>
          <w:lang w:val="ro-RO" w:eastAsia="en-GB"/>
        </w:rPr>
        <w:t>Din a</w:t>
      </w:r>
      <w:r w:rsidR="00C74B15">
        <w:rPr>
          <w:rFonts w:ascii="Times New Roman" w:eastAsia="Times New Roman" w:hAnsi="Times New Roman"/>
          <w:color w:val="17365D" w:themeColor="text2" w:themeShade="BF"/>
          <w:sz w:val="24"/>
          <w:szCs w:val="24"/>
          <w:lang w:val="ro-RO" w:eastAsia="en-GB"/>
        </w:rPr>
        <w:t>xa prioritară 1</w:t>
      </w:r>
      <w:r>
        <w:rPr>
          <w:rFonts w:ascii="Times New Roman" w:eastAsia="Times New Roman" w:hAnsi="Times New Roman"/>
          <w:color w:val="17365D" w:themeColor="text2" w:themeShade="BF"/>
          <w:sz w:val="24"/>
          <w:szCs w:val="24"/>
          <w:lang w:val="ro-RO" w:eastAsia="en-GB"/>
        </w:rPr>
        <w:t xml:space="preserve"> au fost deschise linii de finanțare ce acoperă </w:t>
      </w:r>
      <w:r w:rsidR="00121B56">
        <w:rPr>
          <w:rFonts w:ascii="Times New Roman" w:eastAsia="Times New Roman" w:hAnsi="Times New Roman"/>
          <w:color w:val="17365D" w:themeColor="text2" w:themeShade="BF"/>
          <w:sz w:val="24"/>
          <w:szCs w:val="24"/>
          <w:lang w:val="ro-RO" w:eastAsia="en-GB"/>
        </w:rPr>
        <w:t>171</w:t>
      </w:r>
      <w:r w:rsidR="00C74B15" w:rsidRPr="00C74B15">
        <w:rPr>
          <w:rFonts w:ascii="Times New Roman" w:eastAsia="Times New Roman" w:hAnsi="Times New Roman"/>
          <w:color w:val="17365D" w:themeColor="text2" w:themeShade="BF"/>
          <w:sz w:val="24"/>
          <w:szCs w:val="24"/>
          <w:lang w:val="ro-RO" w:eastAsia="en-GB"/>
        </w:rPr>
        <w:t>% din alocarea totală a axei prioritare</w:t>
      </w:r>
      <w:r>
        <w:rPr>
          <w:rFonts w:ascii="Times New Roman" w:eastAsia="Times New Roman" w:hAnsi="Times New Roman"/>
          <w:color w:val="17365D" w:themeColor="text2" w:themeShade="BF"/>
          <w:sz w:val="24"/>
          <w:szCs w:val="24"/>
          <w:lang w:val="ro-RO" w:eastAsia="en-GB"/>
        </w:rPr>
        <w:t xml:space="preserve">, iar </w:t>
      </w:r>
      <w:r w:rsidR="00C74B15" w:rsidRPr="00C74B15">
        <w:rPr>
          <w:rFonts w:ascii="Times New Roman" w:eastAsia="Times New Roman" w:hAnsi="Times New Roman"/>
          <w:color w:val="17365D" w:themeColor="text2" w:themeShade="BF"/>
          <w:sz w:val="24"/>
          <w:szCs w:val="24"/>
          <w:lang w:val="ro-RO" w:eastAsia="en-GB"/>
        </w:rPr>
        <w:t xml:space="preserve">valoarea contractelor de finanțare și a plăților declarate de beneficiari nivelul acestora </w:t>
      </w:r>
      <w:r>
        <w:rPr>
          <w:rFonts w:ascii="Times New Roman" w:eastAsia="Times New Roman" w:hAnsi="Times New Roman"/>
          <w:color w:val="17365D" w:themeColor="text2" w:themeShade="BF"/>
          <w:sz w:val="24"/>
          <w:szCs w:val="24"/>
          <w:lang w:val="ro-RO" w:eastAsia="en-GB"/>
        </w:rPr>
        <w:t xml:space="preserve">se situează </w:t>
      </w:r>
      <w:r w:rsidR="00C74B15" w:rsidRPr="00C74B15">
        <w:rPr>
          <w:rFonts w:ascii="Times New Roman" w:eastAsia="Times New Roman" w:hAnsi="Times New Roman"/>
          <w:color w:val="17365D" w:themeColor="text2" w:themeShade="BF"/>
          <w:sz w:val="24"/>
          <w:szCs w:val="24"/>
          <w:lang w:val="ro-RO" w:eastAsia="en-GB"/>
        </w:rPr>
        <w:t xml:space="preserve">la </w:t>
      </w:r>
      <w:r w:rsidR="00121B56">
        <w:rPr>
          <w:rFonts w:ascii="Times New Roman" w:eastAsia="Times New Roman" w:hAnsi="Times New Roman"/>
          <w:color w:val="17365D" w:themeColor="text2" w:themeShade="BF"/>
          <w:sz w:val="24"/>
          <w:szCs w:val="24"/>
          <w:lang w:val="ro-RO" w:eastAsia="en-GB"/>
        </w:rPr>
        <w:t>52</w:t>
      </w:r>
      <w:r w:rsidR="00C74B15" w:rsidRPr="00C74B15">
        <w:rPr>
          <w:rFonts w:ascii="Times New Roman" w:eastAsia="Times New Roman" w:hAnsi="Times New Roman"/>
          <w:color w:val="17365D" w:themeColor="text2" w:themeShade="BF"/>
          <w:sz w:val="24"/>
          <w:szCs w:val="24"/>
          <w:lang w:val="ro-RO" w:eastAsia="en-GB"/>
        </w:rPr>
        <w:t xml:space="preserve">%, respectiv, </w:t>
      </w:r>
      <w:r w:rsidR="00121B56">
        <w:rPr>
          <w:rFonts w:ascii="Times New Roman" w:eastAsia="Times New Roman" w:hAnsi="Times New Roman"/>
          <w:color w:val="17365D" w:themeColor="text2" w:themeShade="BF"/>
          <w:sz w:val="24"/>
          <w:szCs w:val="24"/>
          <w:lang w:val="ro-RO" w:eastAsia="en-GB"/>
        </w:rPr>
        <w:t>19,23</w:t>
      </w:r>
      <w:r w:rsidR="00C74B15" w:rsidRPr="00C74B15">
        <w:rPr>
          <w:rFonts w:ascii="Times New Roman" w:eastAsia="Times New Roman" w:hAnsi="Times New Roman"/>
          <w:color w:val="17365D" w:themeColor="text2" w:themeShade="BF"/>
          <w:sz w:val="24"/>
          <w:szCs w:val="24"/>
          <w:lang w:val="ro-RO" w:eastAsia="en-GB"/>
        </w:rPr>
        <w:t xml:space="preserve">% din alocarea totală a axei prioritare. </w:t>
      </w:r>
      <w:r w:rsidR="00121B56" w:rsidRPr="00121B56">
        <w:rPr>
          <w:rFonts w:ascii="Times New Roman" w:eastAsia="Times New Roman" w:hAnsi="Times New Roman"/>
          <w:color w:val="17365D" w:themeColor="text2" w:themeShade="BF"/>
          <w:sz w:val="24"/>
          <w:szCs w:val="24"/>
          <w:lang w:val="ro-RO" w:eastAsia="en-GB"/>
        </w:rPr>
        <w:t>Cadrul de performanță aferent acestei axe este atins. Pentru sistemul judiciar, în cadrul apelului IP10/2018, CSM a depus, în primele luni ale anului 2019, 2 proiecte care pot aduce o contribuție la indicatorii specifici de program 5S13, 5S14 și 5S81.</w:t>
      </w:r>
    </w:p>
    <w:p w:rsidR="004B23BD" w:rsidRDefault="004B23BD" w:rsidP="00C74B15">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4B23BD" w:rsidRDefault="00B81672" w:rsidP="004B23BD">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Pr>
          <w:rFonts w:ascii="Times New Roman" w:eastAsia="Times New Roman" w:hAnsi="Times New Roman"/>
          <w:color w:val="17365D" w:themeColor="text2" w:themeShade="BF"/>
          <w:sz w:val="24"/>
          <w:szCs w:val="24"/>
          <w:lang w:val="ro-RO" w:eastAsia="en-GB"/>
        </w:rPr>
        <w:t>În cadrul a</w:t>
      </w:r>
      <w:r w:rsidR="004B23BD" w:rsidRPr="004B23BD">
        <w:rPr>
          <w:rFonts w:ascii="Times New Roman" w:eastAsia="Times New Roman" w:hAnsi="Times New Roman"/>
          <w:color w:val="17365D" w:themeColor="text2" w:themeShade="BF"/>
          <w:sz w:val="24"/>
          <w:szCs w:val="24"/>
          <w:lang w:val="ro-RO" w:eastAsia="en-GB"/>
        </w:rPr>
        <w:t>x</w:t>
      </w:r>
      <w:r>
        <w:rPr>
          <w:rFonts w:ascii="Times New Roman" w:eastAsia="Times New Roman" w:hAnsi="Times New Roman"/>
          <w:color w:val="17365D" w:themeColor="text2" w:themeShade="BF"/>
          <w:sz w:val="24"/>
          <w:szCs w:val="24"/>
          <w:lang w:val="ro-RO" w:eastAsia="en-GB"/>
        </w:rPr>
        <w:t>ei</w:t>
      </w:r>
      <w:r w:rsidR="004B23BD" w:rsidRPr="004B23BD">
        <w:rPr>
          <w:rFonts w:ascii="Times New Roman" w:eastAsia="Times New Roman" w:hAnsi="Times New Roman"/>
          <w:color w:val="17365D" w:themeColor="text2" w:themeShade="BF"/>
          <w:sz w:val="24"/>
          <w:szCs w:val="24"/>
          <w:lang w:val="ro-RO" w:eastAsia="en-GB"/>
        </w:rPr>
        <w:t xml:space="preserve"> prioritară 2 </w:t>
      </w:r>
      <w:r>
        <w:rPr>
          <w:rFonts w:ascii="Times New Roman" w:eastAsia="Times New Roman" w:hAnsi="Times New Roman"/>
          <w:color w:val="17365D" w:themeColor="text2" w:themeShade="BF"/>
          <w:sz w:val="24"/>
          <w:szCs w:val="24"/>
          <w:lang w:val="ro-RO" w:eastAsia="en-GB"/>
        </w:rPr>
        <w:t>au fost deschise linii de finanțare ce acoperă</w:t>
      </w:r>
      <w:r w:rsidR="004B23BD" w:rsidRPr="004B23BD">
        <w:rPr>
          <w:rFonts w:ascii="Times New Roman" w:eastAsia="Times New Roman" w:hAnsi="Times New Roman"/>
          <w:color w:val="17365D" w:themeColor="text2" w:themeShade="BF"/>
          <w:sz w:val="24"/>
          <w:szCs w:val="24"/>
          <w:lang w:val="ro-RO" w:eastAsia="en-GB"/>
        </w:rPr>
        <w:t xml:space="preserve"> </w:t>
      </w:r>
      <w:r w:rsidR="00121B56">
        <w:rPr>
          <w:rFonts w:ascii="Times New Roman" w:eastAsia="Times New Roman" w:hAnsi="Times New Roman"/>
          <w:color w:val="17365D" w:themeColor="text2" w:themeShade="BF"/>
          <w:sz w:val="24"/>
          <w:szCs w:val="24"/>
          <w:lang w:val="ro-RO" w:eastAsia="en-GB"/>
        </w:rPr>
        <w:t>142</w:t>
      </w:r>
      <w:r w:rsidR="004B23BD" w:rsidRPr="004B23BD">
        <w:rPr>
          <w:rFonts w:ascii="Times New Roman" w:eastAsia="Times New Roman" w:hAnsi="Times New Roman"/>
          <w:color w:val="17365D" w:themeColor="text2" w:themeShade="BF"/>
          <w:sz w:val="24"/>
          <w:szCs w:val="24"/>
          <w:lang w:val="ro-RO" w:eastAsia="en-GB"/>
        </w:rPr>
        <w:t xml:space="preserve">% din alocarea totală a axei prioritare, </w:t>
      </w:r>
      <w:r w:rsidR="008771FA">
        <w:rPr>
          <w:rFonts w:ascii="Times New Roman" w:eastAsia="Times New Roman" w:hAnsi="Times New Roman"/>
          <w:color w:val="17365D" w:themeColor="text2" w:themeShade="BF"/>
          <w:sz w:val="24"/>
          <w:szCs w:val="24"/>
          <w:lang w:val="ro-RO" w:eastAsia="en-GB"/>
        </w:rPr>
        <w:t xml:space="preserve">încheindu-se contracte pentru 25% din fondurile alocate axei. </w:t>
      </w:r>
      <w:r w:rsidR="004B23BD" w:rsidRPr="004B23BD">
        <w:rPr>
          <w:rFonts w:ascii="Times New Roman" w:eastAsia="Times New Roman" w:hAnsi="Times New Roman"/>
          <w:color w:val="17365D" w:themeColor="text2" w:themeShade="BF"/>
          <w:sz w:val="24"/>
          <w:szCs w:val="24"/>
          <w:lang w:val="ro-RO" w:eastAsia="en-GB"/>
        </w:rPr>
        <w:t>Valoarea plăților declarate de beneficiari este la nivel</w:t>
      </w:r>
      <w:r w:rsidR="00C61CE3">
        <w:rPr>
          <w:rFonts w:ascii="Times New Roman" w:eastAsia="Times New Roman" w:hAnsi="Times New Roman"/>
          <w:color w:val="17365D" w:themeColor="text2" w:themeShade="BF"/>
          <w:sz w:val="24"/>
          <w:szCs w:val="24"/>
          <w:lang w:val="ro-RO" w:eastAsia="en-GB"/>
        </w:rPr>
        <w:t xml:space="preserve">ul </w:t>
      </w:r>
      <w:r w:rsidR="004B23BD" w:rsidRPr="004B23BD">
        <w:rPr>
          <w:rFonts w:ascii="Times New Roman" w:eastAsia="Times New Roman" w:hAnsi="Times New Roman"/>
          <w:color w:val="17365D" w:themeColor="text2" w:themeShade="BF"/>
          <w:sz w:val="24"/>
          <w:szCs w:val="24"/>
          <w:lang w:val="ro-RO" w:eastAsia="en-GB"/>
        </w:rPr>
        <w:t>de 2%</w:t>
      </w:r>
      <w:r w:rsidR="00C61CE3">
        <w:rPr>
          <w:rFonts w:ascii="Times New Roman" w:eastAsia="Times New Roman" w:hAnsi="Times New Roman"/>
          <w:color w:val="17365D" w:themeColor="text2" w:themeShade="BF"/>
          <w:sz w:val="24"/>
          <w:szCs w:val="24"/>
          <w:lang w:val="ro-RO" w:eastAsia="en-GB"/>
        </w:rPr>
        <w:t xml:space="preserve"> din alocare</w:t>
      </w:r>
      <w:r w:rsidR="004B23BD" w:rsidRPr="004B23BD">
        <w:rPr>
          <w:rFonts w:ascii="Times New Roman" w:eastAsia="Times New Roman" w:hAnsi="Times New Roman"/>
          <w:color w:val="17365D" w:themeColor="text2" w:themeShade="BF"/>
          <w:sz w:val="24"/>
          <w:szCs w:val="24"/>
          <w:lang w:val="ro-RO" w:eastAsia="en-GB"/>
        </w:rPr>
        <w:t>.</w:t>
      </w:r>
      <w:r w:rsidR="008771FA">
        <w:rPr>
          <w:rFonts w:ascii="Times New Roman" w:eastAsia="Times New Roman" w:hAnsi="Times New Roman"/>
          <w:color w:val="17365D" w:themeColor="text2" w:themeShade="BF"/>
          <w:sz w:val="24"/>
          <w:szCs w:val="24"/>
          <w:lang w:val="ro-RO" w:eastAsia="en-GB"/>
        </w:rPr>
        <w:t xml:space="preserve"> </w:t>
      </w:r>
      <w:r w:rsidR="00121B56" w:rsidRPr="00121B56">
        <w:rPr>
          <w:rFonts w:ascii="Times New Roman" w:eastAsia="Times New Roman" w:hAnsi="Times New Roman"/>
          <w:color w:val="17365D" w:themeColor="text2" w:themeShade="BF"/>
          <w:sz w:val="24"/>
          <w:szCs w:val="24"/>
          <w:lang w:val="ro-RO" w:eastAsia="en-GB"/>
        </w:rPr>
        <w:t xml:space="preserve">Cadrul de performanță aferent axei nu s-a atins în ciuda eforturilor AM și ale beneficiarilor, indicatorul financiar si indicatorul ce reflectă numărul de proiecte din OS 2.1 nu au atins pragul de 65% din valoarea stabilită pentru 2018. Deși au fost lansate CP4, CP6 și, ulterior, în iulie 2018 apelul CP10, dată la care a fost îndeplinită cerința privind existența unei metodologii care să stea la baza fundamentării deciziilor la nivel local, precum și apelul CP12, nu s-a reușit încheierea unui număr de contracte care să ducă la îndeplinirea indicatorului respectiv. Măsurile incluse în aceste apeluri vizează principalele domenii de intervenție la nivel local urmărite la nivelul programului (planificarea strategică, simplificare pentru cetățeni și managementul calității), maturitatea proiectelor și calitatea implementării lor fiind importante pentru atingerea rezultatelor programului. Se estimează că, urmare a finalizării procesului de evaluare și contractare a proiectelor deja depuse, inclusiv cele din primul trimestru al anului 2019 (aferente CP12), rata de contractare va ajunge, pe această axă, la aproximativ 50%. </w:t>
      </w:r>
    </w:p>
    <w:p w:rsidR="008771FA" w:rsidRDefault="008771FA" w:rsidP="004B23BD">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A22417" w:rsidRDefault="004B23BD" w:rsidP="004B23BD">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4B23BD">
        <w:rPr>
          <w:rFonts w:ascii="Times New Roman" w:eastAsia="Times New Roman" w:hAnsi="Times New Roman"/>
          <w:color w:val="17365D" w:themeColor="text2" w:themeShade="BF"/>
          <w:sz w:val="24"/>
          <w:szCs w:val="24"/>
          <w:lang w:val="ro-RO" w:eastAsia="en-GB"/>
        </w:rPr>
        <w:t xml:space="preserve">Axa prioritară 3 are cel mai bun grad de contractare, </w:t>
      </w:r>
      <w:r w:rsidR="008771FA">
        <w:rPr>
          <w:rFonts w:ascii="Times New Roman" w:eastAsia="Times New Roman" w:hAnsi="Times New Roman"/>
          <w:color w:val="17365D" w:themeColor="text2" w:themeShade="BF"/>
          <w:sz w:val="24"/>
          <w:szCs w:val="24"/>
          <w:lang w:val="ro-RO" w:eastAsia="en-GB"/>
        </w:rPr>
        <w:t>peste 70</w:t>
      </w:r>
      <w:r w:rsidRPr="004B23BD">
        <w:rPr>
          <w:rFonts w:ascii="Times New Roman" w:eastAsia="Times New Roman" w:hAnsi="Times New Roman"/>
          <w:color w:val="17365D" w:themeColor="text2" w:themeShade="BF"/>
          <w:sz w:val="24"/>
          <w:szCs w:val="24"/>
          <w:lang w:val="ro-RO" w:eastAsia="en-GB"/>
        </w:rPr>
        <w:t xml:space="preserve">%, iar nivelul plăților este de </w:t>
      </w:r>
      <w:r w:rsidR="008771FA">
        <w:rPr>
          <w:rFonts w:ascii="Times New Roman" w:eastAsia="Times New Roman" w:hAnsi="Times New Roman"/>
          <w:color w:val="17365D" w:themeColor="text2" w:themeShade="BF"/>
          <w:sz w:val="24"/>
          <w:szCs w:val="24"/>
          <w:lang w:val="ro-RO" w:eastAsia="en-GB"/>
        </w:rPr>
        <w:t>18</w:t>
      </w:r>
      <w:r w:rsidRPr="004B23BD">
        <w:rPr>
          <w:rFonts w:ascii="Times New Roman" w:eastAsia="Times New Roman" w:hAnsi="Times New Roman"/>
          <w:color w:val="17365D" w:themeColor="text2" w:themeShade="BF"/>
          <w:sz w:val="24"/>
          <w:szCs w:val="24"/>
          <w:lang w:val="ro-RO" w:eastAsia="en-GB"/>
        </w:rPr>
        <w:t>,</w:t>
      </w:r>
      <w:r w:rsidR="008771FA">
        <w:rPr>
          <w:rFonts w:ascii="Times New Roman" w:eastAsia="Times New Roman" w:hAnsi="Times New Roman"/>
          <w:color w:val="17365D" w:themeColor="text2" w:themeShade="BF"/>
          <w:sz w:val="24"/>
          <w:szCs w:val="24"/>
          <w:lang w:val="ro-RO" w:eastAsia="en-GB"/>
        </w:rPr>
        <w:t>13%</w:t>
      </w:r>
      <w:r w:rsidRPr="004B23BD">
        <w:rPr>
          <w:rFonts w:ascii="Times New Roman" w:eastAsia="Times New Roman" w:hAnsi="Times New Roman"/>
          <w:color w:val="17365D" w:themeColor="text2" w:themeShade="BF"/>
          <w:sz w:val="24"/>
          <w:szCs w:val="24"/>
          <w:lang w:val="ro-RO" w:eastAsia="en-GB"/>
        </w:rPr>
        <w:t>, în cadrul tuturor celor 3 proiecte aflate în implementare. Din această axă s</w:t>
      </w:r>
      <w:r w:rsidR="00C61CE3">
        <w:rPr>
          <w:rFonts w:ascii="Times New Roman" w:eastAsia="Times New Roman" w:hAnsi="Times New Roman"/>
          <w:color w:val="17365D" w:themeColor="text2" w:themeShade="BF"/>
          <w:sz w:val="24"/>
          <w:szCs w:val="24"/>
          <w:lang w:val="ro-RO" w:eastAsia="en-GB"/>
        </w:rPr>
        <w:t>e</w:t>
      </w:r>
      <w:r w:rsidRPr="004B23BD">
        <w:rPr>
          <w:rFonts w:ascii="Times New Roman" w:eastAsia="Times New Roman" w:hAnsi="Times New Roman"/>
          <w:color w:val="17365D" w:themeColor="text2" w:themeShade="BF"/>
          <w:sz w:val="24"/>
          <w:szCs w:val="24"/>
          <w:lang w:val="ro-RO" w:eastAsia="en-GB"/>
        </w:rPr>
        <w:t xml:space="preserve"> </w:t>
      </w:r>
      <w:r w:rsidR="00C61CE3" w:rsidRPr="004B23BD">
        <w:rPr>
          <w:rFonts w:ascii="Times New Roman" w:eastAsia="Times New Roman" w:hAnsi="Times New Roman"/>
          <w:color w:val="17365D" w:themeColor="text2" w:themeShade="BF"/>
          <w:sz w:val="24"/>
          <w:szCs w:val="24"/>
          <w:lang w:val="ro-RO" w:eastAsia="en-GB"/>
        </w:rPr>
        <w:t>acord</w:t>
      </w:r>
      <w:r w:rsidR="00C61CE3">
        <w:rPr>
          <w:rFonts w:ascii="Times New Roman" w:eastAsia="Times New Roman" w:hAnsi="Times New Roman"/>
          <w:color w:val="17365D" w:themeColor="text2" w:themeShade="BF"/>
          <w:sz w:val="24"/>
          <w:szCs w:val="24"/>
          <w:lang w:val="ro-RO" w:eastAsia="en-GB"/>
        </w:rPr>
        <w:t>ă</w:t>
      </w:r>
      <w:r w:rsidR="00C61CE3" w:rsidRPr="004B23BD">
        <w:rPr>
          <w:rFonts w:ascii="Times New Roman" w:eastAsia="Times New Roman" w:hAnsi="Times New Roman"/>
          <w:color w:val="17365D" w:themeColor="text2" w:themeShade="BF"/>
          <w:sz w:val="24"/>
          <w:szCs w:val="24"/>
          <w:lang w:val="ro-RO" w:eastAsia="en-GB"/>
        </w:rPr>
        <w:t xml:space="preserve"> </w:t>
      </w:r>
      <w:r w:rsidRPr="004B23BD">
        <w:rPr>
          <w:rFonts w:ascii="Times New Roman" w:eastAsia="Times New Roman" w:hAnsi="Times New Roman"/>
          <w:color w:val="17365D" w:themeColor="text2" w:themeShade="BF"/>
          <w:sz w:val="24"/>
          <w:szCs w:val="24"/>
          <w:lang w:val="ro-RO" w:eastAsia="en-GB"/>
        </w:rPr>
        <w:t>sprijin pentru derularea în condiții optime a activității AM POCA</w:t>
      </w:r>
      <w:r w:rsidR="00C61CE3">
        <w:rPr>
          <w:rFonts w:ascii="Times New Roman" w:eastAsia="Times New Roman" w:hAnsi="Times New Roman"/>
          <w:color w:val="17365D" w:themeColor="text2" w:themeShade="BF"/>
          <w:sz w:val="24"/>
          <w:szCs w:val="24"/>
          <w:lang w:val="ro-RO" w:eastAsia="en-GB"/>
        </w:rPr>
        <w:t>.</w:t>
      </w:r>
      <w:r w:rsidRPr="004B23BD">
        <w:rPr>
          <w:rFonts w:ascii="Times New Roman" w:eastAsia="Times New Roman" w:hAnsi="Times New Roman"/>
          <w:color w:val="17365D" w:themeColor="text2" w:themeShade="BF"/>
          <w:sz w:val="24"/>
          <w:szCs w:val="24"/>
          <w:lang w:val="ro-RO" w:eastAsia="en-GB"/>
        </w:rPr>
        <w:t xml:space="preserve"> </w:t>
      </w:r>
    </w:p>
    <w:p w:rsidR="008771FA" w:rsidRDefault="008771FA" w:rsidP="004B23BD">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p>
    <w:p w:rsidR="00CA5F5B" w:rsidRPr="00F736AB" w:rsidRDefault="008B6A42" w:rsidP="007D31B6">
      <w:pPr>
        <w:shd w:val="clear" w:color="auto" w:fill="FFFFFF"/>
        <w:spacing w:after="0" w:line="207" w:lineRule="atLeast"/>
        <w:jc w:val="both"/>
        <w:textAlignment w:val="bottom"/>
        <w:rPr>
          <w:rFonts w:ascii="Times New Roman" w:eastAsia="Times New Roman" w:hAnsi="Times New Roman"/>
          <w:color w:val="17365D" w:themeColor="text2" w:themeShade="BF"/>
          <w:sz w:val="24"/>
          <w:szCs w:val="24"/>
          <w:lang w:val="ro-RO" w:eastAsia="en-GB"/>
        </w:rPr>
      </w:pPr>
      <w:r w:rsidRPr="00F736AB">
        <w:rPr>
          <w:rFonts w:ascii="Times New Roman" w:eastAsia="Times New Roman" w:hAnsi="Times New Roman"/>
          <w:color w:val="17365D" w:themeColor="text2" w:themeShade="BF"/>
          <w:sz w:val="24"/>
          <w:szCs w:val="24"/>
          <w:lang w:val="ro-RO" w:eastAsia="en-GB"/>
        </w:rPr>
        <w:t xml:space="preserve">Raportul anual de implementare detaliază progresul înregistrat în implementarea programului și este disponibil la </w:t>
      </w:r>
      <w:hyperlink r:id="rId17" w:history="1">
        <w:r w:rsidR="00E60ADE" w:rsidRPr="00F736AB">
          <w:rPr>
            <w:rStyle w:val="Hyperlink"/>
            <w:rFonts w:ascii="Times New Roman" w:eastAsia="Times New Roman" w:hAnsi="Times New Roman"/>
            <w:sz w:val="24"/>
            <w:szCs w:val="24"/>
            <w:lang w:val="ro-RO" w:eastAsia="en-GB"/>
          </w:rPr>
          <w:t>http://poca.ro/monitorizare-program/raport-anual-de-implementare/</w:t>
        </w:r>
      </w:hyperlink>
      <w:r w:rsidR="00F736AB" w:rsidRPr="00F736AB">
        <w:rPr>
          <w:rStyle w:val="Hyperlink"/>
          <w:rFonts w:ascii="Times New Roman" w:eastAsia="Times New Roman" w:hAnsi="Times New Roman"/>
          <w:sz w:val="24"/>
          <w:szCs w:val="24"/>
          <w:lang w:val="ro-RO" w:eastAsia="en-GB"/>
        </w:rPr>
        <w:t>.</w:t>
      </w:r>
      <w:r w:rsidR="00E60ADE" w:rsidRPr="00F736AB">
        <w:rPr>
          <w:rFonts w:ascii="Times New Roman" w:eastAsia="Times New Roman" w:hAnsi="Times New Roman"/>
          <w:color w:val="17365D" w:themeColor="text2" w:themeShade="BF"/>
          <w:sz w:val="24"/>
          <w:szCs w:val="24"/>
          <w:lang w:val="ro-RO" w:eastAsia="en-GB"/>
        </w:rPr>
        <w:t xml:space="preserve"> </w:t>
      </w:r>
      <w:bookmarkStart w:id="0" w:name="_GoBack"/>
      <w:bookmarkEnd w:id="0"/>
      <w:r w:rsidRPr="00F736AB">
        <w:rPr>
          <w:rFonts w:ascii="Times New Roman" w:eastAsia="Times New Roman" w:hAnsi="Times New Roman"/>
          <w:color w:val="17365D" w:themeColor="text2" w:themeShade="BF"/>
          <w:sz w:val="24"/>
          <w:szCs w:val="24"/>
          <w:lang w:val="ro-RO" w:eastAsia="en-GB"/>
        </w:rPr>
        <w:t xml:space="preserve"> </w:t>
      </w:r>
    </w:p>
    <w:sectPr w:rsidR="00CA5F5B" w:rsidRPr="00F736AB" w:rsidSect="00C5351E">
      <w:headerReference w:type="default" r:id="rId18"/>
      <w:footerReference w:type="default" r:id="rId19"/>
      <w:pgSz w:w="11907" w:h="16840" w:code="9"/>
      <w:pgMar w:top="2127" w:right="567" w:bottom="567" w:left="1418" w:header="53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1AD" w:rsidRDefault="006A01AD" w:rsidP="00306146">
      <w:pPr>
        <w:spacing w:after="0" w:line="240" w:lineRule="auto"/>
      </w:pPr>
      <w:r>
        <w:separator/>
      </w:r>
    </w:p>
  </w:endnote>
  <w:endnote w:type="continuationSeparator" w:id="0">
    <w:p w:rsidR="006A01AD" w:rsidRDefault="006A01AD" w:rsidP="0030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146" w:rsidRDefault="00306146" w:rsidP="00306146">
    <w:pPr>
      <w:pStyle w:val="Footer"/>
      <w:jc w:val="center"/>
      <w:rPr>
        <w:rFonts w:ascii="Trebuchet MS" w:hAnsi="Trebuchet MS"/>
        <w:sz w:val="13"/>
        <w:szCs w:val="13"/>
      </w:rPr>
    </w:pPr>
  </w:p>
  <w:p w:rsidR="00306146" w:rsidRDefault="004A1EE4" w:rsidP="00306146">
    <w:pPr>
      <w:pStyle w:val="Footer"/>
      <w:jc w:val="center"/>
      <w:rPr>
        <w:rFonts w:ascii="Trebuchet MS" w:hAnsi="Trebuchet MS"/>
        <w:sz w:val="13"/>
        <w:szCs w:val="13"/>
      </w:rPr>
    </w:pPr>
    <w:r>
      <w:rPr>
        <w:rFonts w:ascii="Trebuchet MS" w:hAnsi="Trebuchet MS"/>
        <w:noProof/>
        <w:sz w:val="13"/>
        <w:szCs w:val="13"/>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3175</wp:posOffset>
              </wp:positionV>
              <wp:extent cx="6299835" cy="0"/>
              <wp:effectExtent l="19050" t="22225" r="15240" b="158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straightConnector1">
                        <a:avLst/>
                      </a:prstGeom>
                      <a:noFill/>
                      <a:ln w="2857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AABDA4" id="_x0000_t32" coordsize="21600,21600" o:spt="32" o:oned="t" path="m,l21600,21600e" filled="f">
              <v:path arrowok="t" fillok="f" o:connecttype="none"/>
              <o:lock v:ext="edit" shapetype="t"/>
            </v:shapetype>
            <v:shape id="AutoShape 1" o:spid="_x0000_s1026" type="#_x0000_t32" style="position:absolute;margin-left:0;margin-top:.25pt;width:496.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" strokecolor="#039" strokeweight="2.25pt"/>
          </w:pict>
        </mc:Fallback>
      </mc:AlternateContent>
    </w:r>
  </w:p>
  <w:p w:rsidR="00306146" w:rsidRPr="008D571F" w:rsidRDefault="00306146" w:rsidP="00306146">
    <w:pPr>
      <w:pStyle w:val="Footer"/>
      <w:jc w:val="center"/>
      <w:rPr>
        <w:rFonts w:ascii="Trebuchet MS" w:hAnsi="Trebuchet MS"/>
        <w:sz w:val="13"/>
        <w:szCs w:val="13"/>
        <w:lang w:val="ro-RO"/>
      </w:rPr>
    </w:pPr>
    <w:r w:rsidRPr="008D571F">
      <w:rPr>
        <w:rFonts w:ascii="Trebuchet MS" w:hAnsi="Trebuchet MS"/>
        <w:sz w:val="13"/>
        <w:szCs w:val="13"/>
        <w:lang w:val="ro-RO"/>
      </w:rPr>
      <w:t>Competența face diferența! Proiect selectat în cadrul Programului Operațional Capacitate Administrativă cofinanțat de Uniunea Europeană, din Fondul Social European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1AD" w:rsidRDefault="006A01AD" w:rsidP="00306146">
      <w:pPr>
        <w:spacing w:after="0" w:line="240" w:lineRule="auto"/>
      </w:pPr>
      <w:r>
        <w:separator/>
      </w:r>
    </w:p>
  </w:footnote>
  <w:footnote w:type="continuationSeparator" w:id="0">
    <w:p w:rsidR="006A01AD" w:rsidRDefault="006A01AD" w:rsidP="0030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146" w:rsidRDefault="00876551" w:rsidP="00525C60">
    <w:pPr>
      <w:pStyle w:val="Header"/>
      <w:jc w:val="center"/>
    </w:pPr>
    <w:r>
      <w:rPr>
        <w:noProof/>
      </w:rPr>
      <w:drawing>
        <wp:inline distT="0" distB="0" distL="0" distR="0" wp14:anchorId="34291C99" wp14:editId="283AD9F2">
          <wp:extent cx="5913132" cy="633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a:extLst>
                      <a:ext uri="{28A0092B-C50C-407E-A947-70E740481C1C}">
                        <a14:useLocalDpi xmlns:a14="http://schemas.microsoft.com/office/drawing/2010/main" val="0"/>
                      </a:ext>
                    </a:extLst>
                  </a:blip>
                  <a:stretch>
                    <a:fillRect/>
                  </a:stretch>
                </pic:blipFill>
                <pic:spPr>
                  <a:xfrm>
                    <a:off x="0" y="0"/>
                    <a:ext cx="5913132" cy="633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2674"/>
    <w:multiLevelType w:val="hybridMultilevel"/>
    <w:tmpl w:val="23EED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44A33"/>
    <w:multiLevelType w:val="hybridMultilevel"/>
    <w:tmpl w:val="938277A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7D86D53"/>
    <w:multiLevelType w:val="hybridMultilevel"/>
    <w:tmpl w:val="912A9B50"/>
    <w:lvl w:ilvl="0" w:tplc="7E643076">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DC3758E"/>
    <w:multiLevelType w:val="hybridMultilevel"/>
    <w:tmpl w:val="2B0CCC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50B5EB9"/>
    <w:multiLevelType w:val="multilevel"/>
    <w:tmpl w:val="600C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C44DA5"/>
    <w:multiLevelType w:val="hybridMultilevel"/>
    <w:tmpl w:val="6AD4A23E"/>
    <w:lvl w:ilvl="0" w:tplc="3F8433C4">
      <w:numFmt w:val="bullet"/>
      <w:lvlText w:val="•"/>
      <w:lvlJc w:val="left"/>
      <w:pPr>
        <w:ind w:left="1080" w:hanging="72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F456F"/>
    <w:multiLevelType w:val="hybridMultilevel"/>
    <w:tmpl w:val="053068F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0D87B57"/>
    <w:multiLevelType w:val="hybridMultilevel"/>
    <w:tmpl w:val="0278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F4AC7"/>
    <w:multiLevelType w:val="hybridMultilevel"/>
    <w:tmpl w:val="E32EE6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DBE6A8A"/>
    <w:multiLevelType w:val="hybridMultilevel"/>
    <w:tmpl w:val="1B4A568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E1141CC"/>
    <w:multiLevelType w:val="hybridMultilevel"/>
    <w:tmpl w:val="C3400EA4"/>
    <w:lvl w:ilvl="0" w:tplc="9A6ED5D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FAA172F"/>
    <w:multiLevelType w:val="hybridMultilevel"/>
    <w:tmpl w:val="381050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1CC66C5"/>
    <w:multiLevelType w:val="hybridMultilevel"/>
    <w:tmpl w:val="4320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4212E"/>
    <w:multiLevelType w:val="hybridMultilevel"/>
    <w:tmpl w:val="1A3C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D9386C"/>
    <w:multiLevelType w:val="hybridMultilevel"/>
    <w:tmpl w:val="75EED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972934"/>
    <w:multiLevelType w:val="hybridMultilevel"/>
    <w:tmpl w:val="F2E86E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3E12CE2"/>
    <w:multiLevelType w:val="multilevel"/>
    <w:tmpl w:val="310A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6102C5"/>
    <w:multiLevelType w:val="hybridMultilevel"/>
    <w:tmpl w:val="F89A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9D6E2E"/>
    <w:multiLevelType w:val="hybridMultilevel"/>
    <w:tmpl w:val="7A581F14"/>
    <w:lvl w:ilvl="0" w:tplc="87F08BAA">
      <w:numFmt w:val="bullet"/>
      <w:lvlText w:val="•"/>
      <w:lvlJc w:val="left"/>
      <w:pPr>
        <w:ind w:left="1080" w:hanging="72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5A2875"/>
    <w:multiLevelType w:val="hybridMultilevel"/>
    <w:tmpl w:val="12629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1A3116"/>
    <w:multiLevelType w:val="hybridMultilevel"/>
    <w:tmpl w:val="8C68E0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61B606A"/>
    <w:multiLevelType w:val="hybridMultilevel"/>
    <w:tmpl w:val="0002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A64E57"/>
    <w:multiLevelType w:val="hybridMultilevel"/>
    <w:tmpl w:val="9E8E40B4"/>
    <w:lvl w:ilvl="0" w:tplc="A2F8AEA0">
      <w:numFmt w:val="bullet"/>
      <w:lvlText w:val="•"/>
      <w:lvlJc w:val="left"/>
      <w:pPr>
        <w:ind w:left="1080" w:hanging="720"/>
      </w:pPr>
      <w:rPr>
        <w:rFonts w:ascii="Trebuchet MS" w:eastAsia="Times New Roma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1871FA"/>
    <w:multiLevelType w:val="hybridMultilevel"/>
    <w:tmpl w:val="9BD8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A6D31"/>
    <w:multiLevelType w:val="hybridMultilevel"/>
    <w:tmpl w:val="78AE090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9"/>
  </w:num>
  <w:num w:numId="4">
    <w:abstractNumId w:val="13"/>
  </w:num>
  <w:num w:numId="5">
    <w:abstractNumId w:val="18"/>
  </w:num>
  <w:num w:numId="6">
    <w:abstractNumId w:val="17"/>
  </w:num>
  <w:num w:numId="7">
    <w:abstractNumId w:val="5"/>
  </w:num>
  <w:num w:numId="8">
    <w:abstractNumId w:val="16"/>
  </w:num>
  <w:num w:numId="9">
    <w:abstractNumId w:val="4"/>
  </w:num>
  <w:num w:numId="10">
    <w:abstractNumId w:val="14"/>
  </w:num>
  <w:num w:numId="11">
    <w:abstractNumId w:val="22"/>
  </w:num>
  <w:num w:numId="12">
    <w:abstractNumId w:val="0"/>
  </w:num>
  <w:num w:numId="13">
    <w:abstractNumId w:val="21"/>
  </w:num>
  <w:num w:numId="14">
    <w:abstractNumId w:val="23"/>
  </w:num>
  <w:num w:numId="15">
    <w:abstractNumId w:val="11"/>
  </w:num>
  <w:num w:numId="16">
    <w:abstractNumId w:val="24"/>
  </w:num>
  <w:num w:numId="17">
    <w:abstractNumId w:val="3"/>
  </w:num>
  <w:num w:numId="18">
    <w:abstractNumId w:val="1"/>
  </w:num>
  <w:num w:numId="19">
    <w:abstractNumId w:val="15"/>
  </w:num>
  <w:num w:numId="20">
    <w:abstractNumId w:val="9"/>
  </w:num>
  <w:num w:numId="21">
    <w:abstractNumId w:val="8"/>
  </w:num>
  <w:num w:numId="22">
    <w:abstractNumId w:val="20"/>
  </w:num>
  <w:num w:numId="23">
    <w:abstractNumId w:val="12"/>
  </w:num>
  <w:num w:numId="24">
    <w:abstractNumId w:val="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146"/>
    <w:rsid w:val="000315EB"/>
    <w:rsid w:val="00040072"/>
    <w:rsid w:val="00040187"/>
    <w:rsid w:val="000402BC"/>
    <w:rsid w:val="00054AFE"/>
    <w:rsid w:val="000744FF"/>
    <w:rsid w:val="00082755"/>
    <w:rsid w:val="00093C27"/>
    <w:rsid w:val="0009420A"/>
    <w:rsid w:val="00121B56"/>
    <w:rsid w:val="00123AF5"/>
    <w:rsid w:val="00141856"/>
    <w:rsid w:val="00143F7A"/>
    <w:rsid w:val="0014714B"/>
    <w:rsid w:val="00156447"/>
    <w:rsid w:val="00163157"/>
    <w:rsid w:val="00163E53"/>
    <w:rsid w:val="001A7982"/>
    <w:rsid w:val="001B32F0"/>
    <w:rsid w:val="001C699C"/>
    <w:rsid w:val="002003D7"/>
    <w:rsid w:val="00203F86"/>
    <w:rsid w:val="0021452A"/>
    <w:rsid w:val="00224E66"/>
    <w:rsid w:val="002270F1"/>
    <w:rsid w:val="002406FC"/>
    <w:rsid w:val="002451FD"/>
    <w:rsid w:val="00276779"/>
    <w:rsid w:val="0028264A"/>
    <w:rsid w:val="0028662D"/>
    <w:rsid w:val="002B23AB"/>
    <w:rsid w:val="002C2A70"/>
    <w:rsid w:val="00302517"/>
    <w:rsid w:val="00306146"/>
    <w:rsid w:val="00311505"/>
    <w:rsid w:val="00317E74"/>
    <w:rsid w:val="00321214"/>
    <w:rsid w:val="00330639"/>
    <w:rsid w:val="00331EBE"/>
    <w:rsid w:val="00342ADF"/>
    <w:rsid w:val="00342C21"/>
    <w:rsid w:val="00350D1A"/>
    <w:rsid w:val="00361E9C"/>
    <w:rsid w:val="00370A6F"/>
    <w:rsid w:val="003961D3"/>
    <w:rsid w:val="003A39E1"/>
    <w:rsid w:val="00467CCB"/>
    <w:rsid w:val="00476735"/>
    <w:rsid w:val="004A1EE4"/>
    <w:rsid w:val="004A3478"/>
    <w:rsid w:val="004B23BD"/>
    <w:rsid w:val="004B3A42"/>
    <w:rsid w:val="004B5374"/>
    <w:rsid w:val="004C0392"/>
    <w:rsid w:val="004C6962"/>
    <w:rsid w:val="004D4594"/>
    <w:rsid w:val="004F4B9D"/>
    <w:rsid w:val="00525C60"/>
    <w:rsid w:val="00552FF0"/>
    <w:rsid w:val="005567D8"/>
    <w:rsid w:val="00557C3C"/>
    <w:rsid w:val="00557F9E"/>
    <w:rsid w:val="0057195C"/>
    <w:rsid w:val="005806CE"/>
    <w:rsid w:val="005952C7"/>
    <w:rsid w:val="005A6869"/>
    <w:rsid w:val="005A74B9"/>
    <w:rsid w:val="005E58E9"/>
    <w:rsid w:val="00601292"/>
    <w:rsid w:val="006104EE"/>
    <w:rsid w:val="00622DA3"/>
    <w:rsid w:val="00645D91"/>
    <w:rsid w:val="0066341E"/>
    <w:rsid w:val="00694C63"/>
    <w:rsid w:val="006A01AD"/>
    <w:rsid w:val="006B6308"/>
    <w:rsid w:val="006F2BFC"/>
    <w:rsid w:val="00700728"/>
    <w:rsid w:val="007050AE"/>
    <w:rsid w:val="007145EB"/>
    <w:rsid w:val="00752636"/>
    <w:rsid w:val="00767E32"/>
    <w:rsid w:val="00773512"/>
    <w:rsid w:val="007D31B6"/>
    <w:rsid w:val="008326CC"/>
    <w:rsid w:val="00851BD7"/>
    <w:rsid w:val="00865416"/>
    <w:rsid w:val="00876551"/>
    <w:rsid w:val="008771FA"/>
    <w:rsid w:val="008B6A42"/>
    <w:rsid w:val="008C5F83"/>
    <w:rsid w:val="008D571F"/>
    <w:rsid w:val="0090064A"/>
    <w:rsid w:val="009041F3"/>
    <w:rsid w:val="0093442E"/>
    <w:rsid w:val="009455FE"/>
    <w:rsid w:val="0094598A"/>
    <w:rsid w:val="00986E8B"/>
    <w:rsid w:val="009A3A4C"/>
    <w:rsid w:val="009A64FF"/>
    <w:rsid w:val="00A22417"/>
    <w:rsid w:val="00A31719"/>
    <w:rsid w:val="00A62A63"/>
    <w:rsid w:val="00A71B86"/>
    <w:rsid w:val="00A844C1"/>
    <w:rsid w:val="00AB666E"/>
    <w:rsid w:val="00AF4DEC"/>
    <w:rsid w:val="00AF5EF0"/>
    <w:rsid w:val="00B068CD"/>
    <w:rsid w:val="00B5689F"/>
    <w:rsid w:val="00B7372A"/>
    <w:rsid w:val="00B81672"/>
    <w:rsid w:val="00B91F95"/>
    <w:rsid w:val="00B93250"/>
    <w:rsid w:val="00BA0BF0"/>
    <w:rsid w:val="00BA4BD8"/>
    <w:rsid w:val="00BD72BC"/>
    <w:rsid w:val="00BE098E"/>
    <w:rsid w:val="00C179C7"/>
    <w:rsid w:val="00C406A0"/>
    <w:rsid w:val="00C5351E"/>
    <w:rsid w:val="00C54501"/>
    <w:rsid w:val="00C601B3"/>
    <w:rsid w:val="00C61CE3"/>
    <w:rsid w:val="00C644C5"/>
    <w:rsid w:val="00C74B15"/>
    <w:rsid w:val="00C76326"/>
    <w:rsid w:val="00C90F0F"/>
    <w:rsid w:val="00CA5F5B"/>
    <w:rsid w:val="00CC1B26"/>
    <w:rsid w:val="00CC23E6"/>
    <w:rsid w:val="00CC37FB"/>
    <w:rsid w:val="00CD240E"/>
    <w:rsid w:val="00CD325B"/>
    <w:rsid w:val="00CD76B6"/>
    <w:rsid w:val="00CE435F"/>
    <w:rsid w:val="00CF3C8D"/>
    <w:rsid w:val="00D02DA3"/>
    <w:rsid w:val="00D5752A"/>
    <w:rsid w:val="00D811C8"/>
    <w:rsid w:val="00DB0AEB"/>
    <w:rsid w:val="00DE5561"/>
    <w:rsid w:val="00DF06B8"/>
    <w:rsid w:val="00E60ADE"/>
    <w:rsid w:val="00E62A5C"/>
    <w:rsid w:val="00E904D3"/>
    <w:rsid w:val="00EA7938"/>
    <w:rsid w:val="00EB0904"/>
    <w:rsid w:val="00ED3836"/>
    <w:rsid w:val="00ED40F4"/>
    <w:rsid w:val="00EF039C"/>
    <w:rsid w:val="00EF75DA"/>
    <w:rsid w:val="00F07EBD"/>
    <w:rsid w:val="00F2783E"/>
    <w:rsid w:val="00F31513"/>
    <w:rsid w:val="00F35B65"/>
    <w:rsid w:val="00F46C87"/>
    <w:rsid w:val="00F71F59"/>
    <w:rsid w:val="00F72FDC"/>
    <w:rsid w:val="00F736AB"/>
    <w:rsid w:val="00F92F20"/>
    <w:rsid w:val="00FA19D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
    </o:shapedefaults>
    <o:shapelayout v:ext="edit">
      <o:idmap v:ext="edit" data="1"/>
    </o:shapelayout>
  </w:shapeDefaults>
  <w:decimalSymbol w:val=","/>
  <w:listSeparator w:val=";"/>
  <w15:docId w15:val="{FA9A2B33-F480-449B-8690-ED76D37E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A4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146"/>
  </w:style>
  <w:style w:type="paragraph" w:styleId="Footer">
    <w:name w:val="footer"/>
    <w:basedOn w:val="Normal"/>
    <w:link w:val="FooterChar"/>
    <w:uiPriority w:val="99"/>
    <w:unhideWhenUsed/>
    <w:rsid w:val="0030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146"/>
  </w:style>
  <w:style w:type="paragraph" w:styleId="BalloonText">
    <w:name w:val="Balloon Text"/>
    <w:basedOn w:val="Normal"/>
    <w:link w:val="BalloonTextChar"/>
    <w:uiPriority w:val="99"/>
    <w:semiHidden/>
    <w:unhideWhenUsed/>
    <w:rsid w:val="00306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146"/>
    <w:rPr>
      <w:rFonts w:ascii="Tahoma" w:hAnsi="Tahoma" w:cs="Tahoma"/>
      <w:sz w:val="16"/>
      <w:szCs w:val="16"/>
    </w:rPr>
  </w:style>
  <w:style w:type="paragraph" w:styleId="NoSpacing">
    <w:name w:val="No Spacing"/>
    <w:uiPriority w:val="1"/>
    <w:qFormat/>
    <w:rsid w:val="002C2A70"/>
    <w:rPr>
      <w:sz w:val="22"/>
      <w:szCs w:val="22"/>
      <w:lang w:val="en-US" w:eastAsia="en-US"/>
    </w:rPr>
  </w:style>
  <w:style w:type="paragraph" w:styleId="ListParagraph">
    <w:name w:val="List Paragraph"/>
    <w:aliases w:val="Normal bullet 2,List Paragraph1"/>
    <w:basedOn w:val="Normal"/>
    <w:link w:val="ListParagraphChar"/>
    <w:uiPriority w:val="34"/>
    <w:qFormat/>
    <w:rsid w:val="008D571F"/>
    <w:pPr>
      <w:ind w:left="720"/>
      <w:contextualSpacing/>
    </w:pPr>
  </w:style>
  <w:style w:type="character" w:styleId="CommentReference">
    <w:name w:val="annotation reference"/>
    <w:basedOn w:val="DefaultParagraphFont"/>
    <w:uiPriority w:val="99"/>
    <w:semiHidden/>
    <w:unhideWhenUsed/>
    <w:rsid w:val="009041F3"/>
    <w:rPr>
      <w:sz w:val="16"/>
      <w:szCs w:val="16"/>
    </w:rPr>
  </w:style>
  <w:style w:type="paragraph" w:styleId="CommentText">
    <w:name w:val="annotation text"/>
    <w:basedOn w:val="Normal"/>
    <w:link w:val="CommentTextChar"/>
    <w:uiPriority w:val="99"/>
    <w:semiHidden/>
    <w:unhideWhenUsed/>
    <w:rsid w:val="009041F3"/>
    <w:pPr>
      <w:spacing w:line="240" w:lineRule="auto"/>
    </w:pPr>
    <w:rPr>
      <w:sz w:val="20"/>
      <w:szCs w:val="20"/>
    </w:rPr>
  </w:style>
  <w:style w:type="character" w:customStyle="1" w:styleId="CommentTextChar">
    <w:name w:val="Comment Text Char"/>
    <w:basedOn w:val="DefaultParagraphFont"/>
    <w:link w:val="CommentText"/>
    <w:uiPriority w:val="99"/>
    <w:semiHidden/>
    <w:rsid w:val="009041F3"/>
    <w:rPr>
      <w:lang w:val="en-US" w:eastAsia="en-US"/>
    </w:rPr>
  </w:style>
  <w:style w:type="paragraph" w:styleId="CommentSubject">
    <w:name w:val="annotation subject"/>
    <w:basedOn w:val="CommentText"/>
    <w:next w:val="CommentText"/>
    <w:link w:val="CommentSubjectChar"/>
    <w:uiPriority w:val="99"/>
    <w:semiHidden/>
    <w:unhideWhenUsed/>
    <w:rsid w:val="009041F3"/>
    <w:rPr>
      <w:b/>
      <w:bCs/>
    </w:rPr>
  </w:style>
  <w:style w:type="character" w:customStyle="1" w:styleId="CommentSubjectChar">
    <w:name w:val="Comment Subject Char"/>
    <w:basedOn w:val="CommentTextChar"/>
    <w:link w:val="CommentSubject"/>
    <w:uiPriority w:val="99"/>
    <w:semiHidden/>
    <w:rsid w:val="009041F3"/>
    <w:rPr>
      <w:b/>
      <w:bCs/>
      <w:lang w:val="en-US" w:eastAsia="en-US"/>
    </w:rPr>
  </w:style>
  <w:style w:type="table" w:styleId="TableGrid">
    <w:name w:val="Table Grid"/>
    <w:basedOn w:val="TableNormal"/>
    <w:uiPriority w:val="59"/>
    <w:rsid w:val="00C535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ist Paragraph1 Char"/>
    <w:link w:val="ListParagraph"/>
    <w:uiPriority w:val="34"/>
    <w:rsid w:val="00CD240E"/>
    <w:rPr>
      <w:sz w:val="22"/>
      <w:szCs w:val="22"/>
      <w:lang w:val="en-US" w:eastAsia="en-US"/>
    </w:rPr>
  </w:style>
  <w:style w:type="character" w:styleId="Hyperlink">
    <w:name w:val="Hyperlink"/>
    <w:basedOn w:val="DefaultParagraphFont"/>
    <w:uiPriority w:val="99"/>
    <w:unhideWhenUsed/>
    <w:rsid w:val="0028662D"/>
    <w:rPr>
      <w:color w:val="0000FF" w:themeColor="hyperlink"/>
      <w:u w:val="single"/>
    </w:rPr>
  </w:style>
  <w:style w:type="paragraph" w:styleId="Subtitle">
    <w:name w:val="Subtitle"/>
    <w:basedOn w:val="Normal"/>
    <w:next w:val="Normal"/>
    <w:link w:val="SubtitleChar"/>
    <w:uiPriority w:val="11"/>
    <w:qFormat/>
    <w:rsid w:val="006B6308"/>
    <w:pPr>
      <w:numPr>
        <w:ilvl w:val="1"/>
      </w:numPr>
      <w:spacing w:after="0" w:line="240" w:lineRule="auto"/>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6B6308"/>
    <w:rPr>
      <w:rFonts w:ascii="Cambria" w:eastAsia="Times New Roman" w:hAnsi="Cambria"/>
      <w:i/>
      <w:iCs/>
      <w:color w:val="4F81BD"/>
      <w:spacing w:val="15"/>
      <w:sz w:val="24"/>
      <w:szCs w:val="24"/>
      <w:lang w:val="en-US" w:eastAsia="en-US"/>
    </w:rPr>
  </w:style>
  <w:style w:type="character" w:styleId="UnresolvedMention">
    <w:name w:val="Unresolved Mention"/>
    <w:basedOn w:val="DefaultParagraphFont"/>
    <w:uiPriority w:val="99"/>
    <w:semiHidden/>
    <w:unhideWhenUsed/>
    <w:rsid w:val="00093C27"/>
    <w:rPr>
      <w:color w:val="808080"/>
      <w:shd w:val="clear" w:color="auto" w:fill="E6E6E6"/>
    </w:rPr>
  </w:style>
  <w:style w:type="character" w:styleId="FollowedHyperlink">
    <w:name w:val="FollowedHyperlink"/>
    <w:basedOn w:val="DefaultParagraphFont"/>
    <w:uiPriority w:val="99"/>
    <w:semiHidden/>
    <w:unhideWhenUsed/>
    <w:rsid w:val="00143F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8513">
      <w:bodyDiv w:val="1"/>
      <w:marLeft w:val="0"/>
      <w:marRight w:val="0"/>
      <w:marTop w:val="0"/>
      <w:marBottom w:val="0"/>
      <w:divBdr>
        <w:top w:val="none" w:sz="0" w:space="0" w:color="auto"/>
        <w:left w:val="none" w:sz="0" w:space="0" w:color="auto"/>
        <w:bottom w:val="none" w:sz="0" w:space="0" w:color="auto"/>
        <w:right w:val="none" w:sz="0" w:space="0" w:color="auto"/>
      </w:divBdr>
    </w:div>
    <w:div w:id="244076368">
      <w:bodyDiv w:val="1"/>
      <w:marLeft w:val="0"/>
      <w:marRight w:val="0"/>
      <w:marTop w:val="0"/>
      <w:marBottom w:val="0"/>
      <w:divBdr>
        <w:top w:val="none" w:sz="0" w:space="0" w:color="auto"/>
        <w:left w:val="none" w:sz="0" w:space="0" w:color="auto"/>
        <w:bottom w:val="none" w:sz="0" w:space="0" w:color="auto"/>
        <w:right w:val="none" w:sz="0" w:space="0" w:color="auto"/>
      </w:divBdr>
    </w:div>
    <w:div w:id="612590166">
      <w:bodyDiv w:val="1"/>
      <w:marLeft w:val="0"/>
      <w:marRight w:val="0"/>
      <w:marTop w:val="0"/>
      <w:marBottom w:val="0"/>
      <w:divBdr>
        <w:top w:val="none" w:sz="0" w:space="0" w:color="auto"/>
        <w:left w:val="none" w:sz="0" w:space="0" w:color="auto"/>
        <w:bottom w:val="none" w:sz="0" w:space="0" w:color="auto"/>
        <w:right w:val="none" w:sz="0" w:space="0" w:color="auto"/>
      </w:divBdr>
    </w:div>
    <w:div w:id="1069184439">
      <w:bodyDiv w:val="1"/>
      <w:marLeft w:val="0"/>
      <w:marRight w:val="0"/>
      <w:marTop w:val="0"/>
      <w:marBottom w:val="0"/>
      <w:divBdr>
        <w:top w:val="none" w:sz="0" w:space="0" w:color="auto"/>
        <w:left w:val="none" w:sz="0" w:space="0" w:color="auto"/>
        <w:bottom w:val="none" w:sz="0" w:space="0" w:color="auto"/>
        <w:right w:val="none" w:sz="0" w:space="0" w:color="auto"/>
      </w:divBdr>
    </w:div>
    <w:div w:id="1090009779">
      <w:bodyDiv w:val="1"/>
      <w:marLeft w:val="0"/>
      <w:marRight w:val="0"/>
      <w:marTop w:val="0"/>
      <w:marBottom w:val="0"/>
      <w:divBdr>
        <w:top w:val="none" w:sz="0" w:space="0" w:color="auto"/>
        <w:left w:val="none" w:sz="0" w:space="0" w:color="auto"/>
        <w:bottom w:val="none" w:sz="0" w:space="0" w:color="auto"/>
        <w:right w:val="none" w:sz="0" w:space="0" w:color="auto"/>
      </w:divBdr>
    </w:div>
    <w:div w:id="188759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ca.ro/cadru-strategic/prezentare-poca-2014-2020/" TargetMode="External"/><Relationship Id="rId13" Type="http://schemas.openxmlformats.org/officeDocument/2006/relationships/hyperlink" Target="http://legislatie.just.ro/Public/DetaliiDocument/16394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oca.ro/wp-content/uploads/2016/04/Plan-simplificare-revizuit_29032017_CNCISCAP.doc" TargetMode="External"/><Relationship Id="rId17" Type="http://schemas.openxmlformats.org/officeDocument/2006/relationships/hyperlink" Target="http://poca.ro/monitorizare-program/raport-anual-de-implementare/" TargetMode="External"/><Relationship Id="rId2" Type="http://schemas.openxmlformats.org/officeDocument/2006/relationships/numbering" Target="numbering.xml"/><Relationship Id="rId16" Type="http://schemas.openxmlformats.org/officeDocument/2006/relationships/hyperlink" Target="http://poca.ro/solicitare-finanta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e.just.ro/Public/DetaliiDocument/181123" TargetMode="External"/><Relationship Id="rId5" Type="http://schemas.openxmlformats.org/officeDocument/2006/relationships/webSettings" Target="webSettings.xml"/><Relationship Id="rId15" Type="http://schemas.openxmlformats.org/officeDocument/2006/relationships/hyperlink" Target="http://legislatie.just.ro/Public/DetaliiDocument/181584" TargetMode="External"/><Relationship Id="rId10" Type="http://schemas.openxmlformats.org/officeDocument/2006/relationships/hyperlink" Target="http://legislatie.just.ro/Public/DetaliiDocument/164537"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islatie.just.ro/Public/DetaliiDocument/163005" TargetMode="External"/><Relationship Id="rId14" Type="http://schemas.openxmlformats.org/officeDocument/2006/relationships/hyperlink" Target="http://legislatie.just.ro/Public/DetaliiDocument/1733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8A618-7989-4F56-8882-C6733604B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1656</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mircea.pavel</dc:creator>
  <cp:lastModifiedBy>roxana.chitu</cp:lastModifiedBy>
  <cp:revision>5</cp:revision>
  <cp:lastPrinted>2016-03-31T11:01:00Z</cp:lastPrinted>
  <dcterms:created xsi:type="dcterms:W3CDTF">2019-06-25T12:15:00Z</dcterms:created>
  <dcterms:modified xsi:type="dcterms:W3CDTF">2019-06-28T08:55:00Z</dcterms:modified>
</cp:coreProperties>
</file>